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279" w:rsidRPr="00A9321F" w:rsidRDefault="00163279" w:rsidP="00EC2341">
      <w:pPr>
        <w:spacing w:before="100" w:beforeAutospacing="1" w:after="100" w:afterAutospacing="1" w:line="240" w:lineRule="auto"/>
        <w:jc w:val="center"/>
        <w:rPr>
          <w:rFonts w:ascii="Times New Roman" w:hAnsi="Times New Roman" w:cs="Times New Roman"/>
          <w:b/>
          <w:bCs/>
          <w:color w:val="000000"/>
          <w:sz w:val="36"/>
          <w:szCs w:val="36"/>
          <w:u w:val="single"/>
          <w:lang w:eastAsia="it-IT"/>
        </w:rPr>
      </w:pPr>
      <w:r w:rsidRPr="00A9321F">
        <w:rPr>
          <w:rFonts w:ascii="Times New Roman" w:hAnsi="Times New Roman" w:cs="Times New Roman"/>
          <w:b/>
          <w:bCs/>
          <w:color w:val="000000"/>
          <w:sz w:val="36"/>
          <w:szCs w:val="36"/>
          <w:u w:val="single"/>
          <w:lang w:eastAsia="it-IT"/>
        </w:rPr>
        <w:t>BIOREATTORI</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Si definisce </w:t>
      </w:r>
      <w:r w:rsidRPr="00AB1183">
        <w:rPr>
          <w:rFonts w:ascii="Times New Roman" w:hAnsi="Times New Roman" w:cs="Times New Roman"/>
          <w:b/>
          <w:bCs/>
          <w:color w:val="000000"/>
          <w:sz w:val="24"/>
          <w:szCs w:val="24"/>
          <w:lang w:eastAsia="it-IT"/>
        </w:rPr>
        <w:t>bioreattore</w:t>
      </w:r>
      <w:r w:rsidRPr="00AB1183">
        <w:rPr>
          <w:rFonts w:ascii="Times New Roman" w:hAnsi="Times New Roman" w:cs="Times New Roman"/>
          <w:color w:val="000000"/>
          <w:sz w:val="24"/>
          <w:szCs w:val="24"/>
          <w:lang w:eastAsia="it-IT"/>
        </w:rPr>
        <w:t xml:space="preserve"> ogni dispositivo in grado di fornire un ambiente adeguato alla crescita di organismi biologici.</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La maggior parte delle volte si tratta di un recipiente all'interno del quale viene portata a termine una reazione chimica </w:t>
      </w:r>
      <w:r>
        <w:rPr>
          <w:rFonts w:ascii="Times New Roman" w:hAnsi="Times New Roman" w:cs="Times New Roman"/>
          <w:color w:val="000000"/>
          <w:sz w:val="24"/>
          <w:szCs w:val="24"/>
          <w:lang w:eastAsia="it-IT"/>
        </w:rPr>
        <w:t>svolta da cellule</w:t>
      </w:r>
      <w:r w:rsidRPr="00AB1183">
        <w:rPr>
          <w:rFonts w:ascii="Times New Roman" w:hAnsi="Times New Roman" w:cs="Times New Roman"/>
          <w:color w:val="000000"/>
          <w:sz w:val="24"/>
          <w:szCs w:val="24"/>
          <w:lang w:eastAsia="it-IT"/>
        </w:rPr>
        <w:t xml:space="preserve"> o da </w:t>
      </w:r>
      <w:hyperlink r:id="rId7" w:tooltip="Molecola" w:history="1">
        <w:r w:rsidRPr="00AB1183">
          <w:rPr>
            <w:rFonts w:ascii="Times New Roman" w:hAnsi="Times New Roman" w:cs="Times New Roman"/>
            <w:color w:val="000000"/>
            <w:sz w:val="24"/>
            <w:szCs w:val="24"/>
            <w:u w:val="single"/>
            <w:lang w:eastAsia="it-IT"/>
          </w:rPr>
          <w:t>molecole</w:t>
        </w:r>
      </w:hyperlink>
      <w:r w:rsidRPr="00AB1183">
        <w:rPr>
          <w:rFonts w:ascii="Times New Roman" w:hAnsi="Times New Roman" w:cs="Times New Roman"/>
          <w:color w:val="000000"/>
          <w:sz w:val="24"/>
          <w:szCs w:val="24"/>
          <w:lang w:eastAsia="it-IT"/>
        </w:rPr>
        <w:t xml:space="preserve">, da essi derivate, attive dal punto di vista </w:t>
      </w:r>
      <w:hyperlink r:id="rId8" w:tooltip="Biochimica" w:history="1">
        <w:r w:rsidRPr="00AB1183">
          <w:rPr>
            <w:rFonts w:ascii="Times New Roman" w:hAnsi="Times New Roman" w:cs="Times New Roman"/>
            <w:color w:val="000000"/>
            <w:sz w:val="24"/>
            <w:szCs w:val="24"/>
            <w:u w:val="single"/>
            <w:lang w:eastAsia="it-IT"/>
          </w:rPr>
          <w:t>biochimico</w:t>
        </w:r>
      </w:hyperlink>
      <w:r w:rsidRPr="00AB1183">
        <w:rPr>
          <w:rFonts w:ascii="Times New Roman" w:hAnsi="Times New Roman" w:cs="Times New Roman"/>
          <w:color w:val="000000"/>
          <w:sz w:val="24"/>
          <w:szCs w:val="24"/>
          <w:lang w:eastAsia="it-IT"/>
        </w:rPr>
        <w:t xml:space="preserve">. Questo tipo di bioreattori è solitamente di forma cilindrica, composto di </w:t>
      </w:r>
      <w:hyperlink r:id="rId9" w:tooltip="Acciaio inossidabile" w:history="1">
        <w:r w:rsidRPr="00AB1183">
          <w:rPr>
            <w:rFonts w:ascii="Times New Roman" w:hAnsi="Times New Roman" w:cs="Times New Roman"/>
            <w:color w:val="000000"/>
            <w:sz w:val="24"/>
            <w:szCs w:val="24"/>
            <w:u w:val="single"/>
            <w:lang w:eastAsia="it-IT"/>
          </w:rPr>
          <w:t>acciaio inossidabile</w:t>
        </w:r>
      </w:hyperlink>
      <w:r w:rsidRPr="00AB1183">
        <w:rPr>
          <w:rFonts w:ascii="Times New Roman" w:hAnsi="Times New Roman" w:cs="Times New Roman"/>
          <w:color w:val="000000"/>
          <w:sz w:val="24"/>
          <w:szCs w:val="24"/>
          <w:lang w:eastAsia="it-IT"/>
        </w:rPr>
        <w:t xml:space="preserve"> e può raggiungere dimensioni comprese tra alcuni litri e numerosi ettolitri.</w:t>
      </w:r>
    </w:p>
    <w:tbl>
      <w:tblPr>
        <w:tblW w:w="0" w:type="auto"/>
        <w:tblCellSpacing w:w="15" w:type="dxa"/>
        <w:tblInd w:w="-73" w:type="dxa"/>
        <w:tblBorders>
          <w:top w:val="single" w:sz="6" w:space="0" w:color="BBBBAA"/>
          <w:left w:val="single" w:sz="6" w:space="0" w:color="BBBBAA"/>
          <w:bottom w:val="single" w:sz="6" w:space="0" w:color="BBBBAA"/>
          <w:right w:val="single" w:sz="6" w:space="0" w:color="BBBBAA"/>
        </w:tblBorders>
        <w:tblCellMar>
          <w:top w:w="75" w:type="dxa"/>
          <w:left w:w="75" w:type="dxa"/>
          <w:bottom w:w="75" w:type="dxa"/>
          <w:right w:w="75" w:type="dxa"/>
        </w:tblCellMar>
        <w:tblLook w:val="00A0"/>
      </w:tblPr>
      <w:tblGrid>
        <w:gridCol w:w="9833"/>
      </w:tblGrid>
      <w:tr w:rsidR="00163279" w:rsidRPr="00AB1183">
        <w:trPr>
          <w:tblCellSpacing w:w="15" w:type="dxa"/>
        </w:trPr>
        <w:tc>
          <w:tcPr>
            <w:tcW w:w="0" w:type="auto"/>
            <w:tcBorders>
              <w:top w:val="single" w:sz="6" w:space="0" w:color="BBBBAA"/>
              <w:bottom w:val="single" w:sz="6" w:space="0" w:color="BBBBAA"/>
            </w:tcBorders>
            <w:shd w:val="clear" w:color="auto" w:fill="F7F8FF"/>
            <w:vAlign w:val="center"/>
          </w:tcPr>
          <w:p w:rsidR="00163279" w:rsidRPr="00AB1183" w:rsidRDefault="00163279" w:rsidP="00BD118E">
            <w:pPr>
              <w:spacing w:before="100" w:beforeAutospacing="1" w:after="100" w:afterAutospacing="1" w:line="240" w:lineRule="auto"/>
              <w:rPr>
                <w:rFonts w:ascii="Times New Roman" w:hAnsi="Times New Roman" w:cs="Times New Roman"/>
                <w:color w:val="000000"/>
                <w:sz w:val="23"/>
                <w:szCs w:val="23"/>
                <w:lang w:eastAsia="it-IT"/>
              </w:rPr>
            </w:pPr>
            <w:r w:rsidRPr="00AB1183">
              <w:rPr>
                <w:rFonts w:ascii="Times New Roman" w:hAnsi="Times New Roman" w:cs="Times New Roman"/>
                <w:color w:val="000000"/>
                <w:sz w:val="24"/>
                <w:szCs w:val="24"/>
                <w:lang w:eastAsia="it-IT"/>
              </w:rPr>
              <w:t xml:space="preserve">Ci si riferisce a bioreattori anche intendendo dispositivi che permettono la crescita autonoma (senza l'intervento continuo di un operatore) di </w:t>
            </w:r>
            <w:hyperlink r:id="rId10" w:tooltip="Cellula" w:history="1">
              <w:r w:rsidRPr="00AB1183">
                <w:rPr>
                  <w:rFonts w:ascii="Times New Roman" w:hAnsi="Times New Roman" w:cs="Times New Roman"/>
                  <w:color w:val="000000"/>
                  <w:sz w:val="24"/>
                  <w:szCs w:val="24"/>
                  <w:u w:val="single"/>
                  <w:lang w:eastAsia="it-IT"/>
                </w:rPr>
                <w:t>cellule</w:t>
              </w:r>
            </w:hyperlink>
            <w:r w:rsidRPr="00AB1183">
              <w:rPr>
                <w:rFonts w:ascii="Times New Roman" w:hAnsi="Times New Roman" w:cs="Times New Roman"/>
                <w:color w:val="000000"/>
                <w:sz w:val="24"/>
                <w:szCs w:val="24"/>
                <w:lang w:eastAsia="it-IT"/>
              </w:rPr>
              <w:t xml:space="preserve"> o </w:t>
            </w:r>
            <w:hyperlink r:id="rId11" w:tooltip="Tessuto (biologia)" w:history="1">
              <w:r w:rsidRPr="00AB1183">
                <w:rPr>
                  <w:rFonts w:ascii="Times New Roman" w:hAnsi="Times New Roman" w:cs="Times New Roman"/>
                  <w:color w:val="000000"/>
                  <w:sz w:val="24"/>
                  <w:szCs w:val="24"/>
                  <w:u w:val="single"/>
                  <w:lang w:eastAsia="it-IT"/>
                </w:rPr>
                <w:t>tessuti</w:t>
              </w:r>
            </w:hyperlink>
            <w:r w:rsidRPr="00AB1183">
              <w:rPr>
                <w:rFonts w:ascii="Times New Roman" w:hAnsi="Times New Roman" w:cs="Times New Roman"/>
                <w:color w:val="000000"/>
                <w:sz w:val="24"/>
                <w:szCs w:val="24"/>
                <w:lang w:eastAsia="it-IT"/>
              </w:rPr>
              <w:t xml:space="preserve">. Questo concetto di bioreattore, affine a quello di </w:t>
            </w:r>
            <w:hyperlink r:id="rId12" w:tooltip="Coltura cellulare" w:history="1">
              <w:r w:rsidRPr="00AB1183">
                <w:rPr>
                  <w:rFonts w:ascii="Times New Roman" w:hAnsi="Times New Roman" w:cs="Times New Roman"/>
                  <w:color w:val="000000"/>
                  <w:sz w:val="24"/>
                  <w:szCs w:val="24"/>
                  <w:u w:val="single"/>
                  <w:lang w:eastAsia="it-IT"/>
                </w:rPr>
                <w:t>coltura cellulare</w:t>
              </w:r>
            </w:hyperlink>
            <w:r w:rsidRPr="00AB1183">
              <w:rPr>
                <w:rFonts w:ascii="Times New Roman" w:hAnsi="Times New Roman" w:cs="Times New Roman"/>
                <w:color w:val="000000"/>
                <w:sz w:val="24"/>
                <w:szCs w:val="24"/>
                <w:lang w:eastAsia="it-IT"/>
              </w:rPr>
              <w:t>, è attualmente in largo sviluppo soprattutto nel settore della rigenerazione dei tessuti (ad esempio per la terapia dei grandi ustionati).</w:t>
            </w:r>
          </w:p>
        </w:tc>
      </w:tr>
    </w:tbl>
    <w:p w:rsidR="00163279" w:rsidRPr="00AB1183" w:rsidRDefault="00163279" w:rsidP="00BD118E">
      <w:pPr>
        <w:spacing w:before="100" w:beforeAutospacing="1" w:after="100" w:afterAutospacing="1" w:line="240" w:lineRule="auto"/>
        <w:jc w:val="center"/>
        <w:outlineLvl w:val="1"/>
        <w:rPr>
          <w:rFonts w:ascii="Times New Roman" w:hAnsi="Times New Roman" w:cs="Times New Roman"/>
          <w:b/>
          <w:bCs/>
          <w:color w:val="000000"/>
          <w:sz w:val="36"/>
          <w:szCs w:val="36"/>
          <w:u w:val="single"/>
          <w:lang w:eastAsia="it-IT"/>
        </w:rPr>
      </w:pPr>
      <w:bookmarkStart w:id="0" w:name="Tipi_di_bioreattore"/>
      <w:bookmarkEnd w:id="0"/>
      <w:r w:rsidRPr="00AB1183">
        <w:rPr>
          <w:rFonts w:ascii="Times New Roman" w:hAnsi="Times New Roman" w:cs="Times New Roman"/>
          <w:b/>
          <w:bCs/>
          <w:color w:val="000000"/>
          <w:sz w:val="36"/>
          <w:szCs w:val="36"/>
          <w:u w:val="single"/>
          <w:lang w:eastAsia="it-IT"/>
        </w:rPr>
        <w:t>Tipi di bioreattore</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È possibile classificare i bioreattori in base a tre diversi parametri.</w:t>
      </w:r>
    </w:p>
    <w:p w:rsidR="00163279" w:rsidRPr="00AB1183"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bookmarkStart w:id="1" w:name="Asetticit_C3_A0_del_contenitore"/>
      <w:bookmarkEnd w:id="1"/>
      <w:r w:rsidRPr="00AB1183">
        <w:rPr>
          <w:rFonts w:ascii="Times New Roman" w:hAnsi="Times New Roman" w:cs="Times New Roman"/>
          <w:b/>
          <w:bCs/>
          <w:color w:val="000000"/>
          <w:sz w:val="27"/>
          <w:szCs w:val="27"/>
          <w:lang w:eastAsia="it-IT"/>
        </w:rPr>
        <w:t xml:space="preserve">Asetticità del contenitore </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Esistono contenitori:</w:t>
      </w:r>
    </w:p>
    <w:p w:rsidR="00163279" w:rsidRPr="00AB1183" w:rsidRDefault="00163279" w:rsidP="00BD118E">
      <w:pPr>
        <w:numPr>
          <w:ilvl w:val="0"/>
          <w:numId w:val="2"/>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non asettici, usati ad esempio in </w:t>
      </w:r>
      <w:hyperlink r:id="rId13" w:tooltip="Fermentazione" w:history="1">
        <w:r w:rsidRPr="00AB1183">
          <w:rPr>
            <w:rFonts w:ascii="Times New Roman" w:hAnsi="Times New Roman" w:cs="Times New Roman"/>
            <w:color w:val="000000"/>
            <w:sz w:val="24"/>
            <w:szCs w:val="24"/>
            <w:u w:val="single"/>
            <w:lang w:eastAsia="it-IT"/>
          </w:rPr>
          <w:t>fermentazioni</w:t>
        </w:r>
      </w:hyperlink>
      <w:r w:rsidRPr="00AB1183">
        <w:rPr>
          <w:rFonts w:ascii="Times New Roman" w:hAnsi="Times New Roman" w:cs="Times New Roman"/>
          <w:color w:val="000000"/>
          <w:sz w:val="24"/>
          <w:szCs w:val="24"/>
          <w:lang w:eastAsia="it-IT"/>
        </w:rPr>
        <w:t xml:space="preserve"> tradizionali come la </w:t>
      </w:r>
      <w:hyperlink r:id="rId14" w:tooltip="Birrificazione (pagina inesistente)" w:history="1">
        <w:r w:rsidRPr="00AB1183">
          <w:rPr>
            <w:rFonts w:ascii="Times New Roman" w:hAnsi="Times New Roman" w:cs="Times New Roman"/>
            <w:color w:val="000000"/>
            <w:sz w:val="24"/>
            <w:szCs w:val="24"/>
            <w:u w:val="single"/>
            <w:lang w:eastAsia="it-IT"/>
          </w:rPr>
          <w:t>birrificazione</w:t>
        </w:r>
      </w:hyperlink>
      <w:r w:rsidRPr="00AB1183">
        <w:rPr>
          <w:rFonts w:ascii="Times New Roman" w:hAnsi="Times New Roman" w:cs="Times New Roman"/>
          <w:color w:val="000000"/>
          <w:sz w:val="24"/>
          <w:szCs w:val="24"/>
          <w:lang w:eastAsia="it-IT"/>
        </w:rPr>
        <w:t xml:space="preserve"> o più moderne come il trattamento delle acque; </w:t>
      </w:r>
    </w:p>
    <w:p w:rsidR="00163279" w:rsidRPr="00AB1183" w:rsidRDefault="00163279" w:rsidP="00BD118E">
      <w:pPr>
        <w:numPr>
          <w:ilvl w:val="0"/>
          <w:numId w:val="2"/>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asettici, utilizzati per la produzione di </w:t>
      </w:r>
      <w:hyperlink r:id="rId15" w:tooltip="Antibiotico" w:history="1">
        <w:r w:rsidRPr="00AB1183">
          <w:rPr>
            <w:rFonts w:ascii="Times New Roman" w:hAnsi="Times New Roman" w:cs="Times New Roman"/>
            <w:color w:val="000000"/>
            <w:sz w:val="24"/>
            <w:szCs w:val="24"/>
            <w:u w:val="single"/>
            <w:lang w:eastAsia="it-IT"/>
          </w:rPr>
          <w:t>antibiotici</w:t>
        </w:r>
      </w:hyperlink>
      <w:r w:rsidRPr="00AB1183">
        <w:rPr>
          <w:rFonts w:ascii="Times New Roman" w:hAnsi="Times New Roman" w:cs="Times New Roman"/>
          <w:color w:val="000000"/>
          <w:sz w:val="24"/>
          <w:szCs w:val="24"/>
          <w:lang w:eastAsia="it-IT"/>
        </w:rPr>
        <w:t xml:space="preserve"> o </w:t>
      </w:r>
      <w:hyperlink r:id="rId16" w:tooltip="Vitamina" w:history="1">
        <w:r w:rsidRPr="00AB1183">
          <w:rPr>
            <w:rFonts w:ascii="Times New Roman" w:hAnsi="Times New Roman" w:cs="Times New Roman"/>
            <w:color w:val="000000"/>
            <w:sz w:val="24"/>
            <w:szCs w:val="24"/>
            <w:u w:val="single"/>
            <w:lang w:eastAsia="it-IT"/>
          </w:rPr>
          <w:t>vitamine</w:t>
        </w:r>
      </w:hyperlink>
      <w:r w:rsidRPr="00AB1183">
        <w:rPr>
          <w:rFonts w:ascii="Times New Roman" w:hAnsi="Times New Roman" w:cs="Times New Roman"/>
          <w:color w:val="000000"/>
          <w:sz w:val="24"/>
          <w:szCs w:val="24"/>
          <w:lang w:eastAsia="it-IT"/>
        </w:rPr>
        <w:t xml:space="preserve">. </w:t>
      </w:r>
      <w:r>
        <w:rPr>
          <w:rFonts w:ascii="Times New Roman" w:hAnsi="Times New Roman" w:cs="Times New Roman"/>
          <w:color w:val="000000"/>
          <w:sz w:val="24"/>
          <w:szCs w:val="24"/>
          <w:lang w:eastAsia="it-IT"/>
        </w:rPr>
        <w:t>(Figura 1)</w:t>
      </w:r>
    </w:p>
    <w:p w:rsidR="00163279"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bookmarkStart w:id="2" w:name="Condizioni_richieste_dal_bioprocesso"/>
      <w:bookmarkEnd w:id="2"/>
    </w:p>
    <w:p w:rsidR="00163279"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r w:rsidRPr="00287EF7">
        <w:rPr>
          <w:rFonts w:ascii="Times New Roman" w:hAnsi="Times New Roman" w:cs="Times New Roman"/>
          <w:b/>
          <w:bCs/>
          <w:color w:val="000000"/>
          <w:sz w:val="27"/>
          <w:szCs w:val="27"/>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v:imagedata r:id="rId17" o:title=""/>
          </v:shape>
        </w:pict>
      </w:r>
      <w:r>
        <w:rPr>
          <w:rFonts w:ascii="Times New Roman" w:hAnsi="Times New Roman" w:cs="Times New Roman"/>
          <w:b/>
          <w:bCs/>
          <w:color w:val="000000"/>
          <w:sz w:val="27"/>
          <w:szCs w:val="27"/>
          <w:lang w:eastAsia="it-IT"/>
        </w:rPr>
        <w:t xml:space="preserve">                      </w:t>
      </w:r>
    </w:p>
    <w:p w:rsidR="00163279" w:rsidRPr="00287EF7"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color w:val="000000"/>
          <w:sz w:val="24"/>
          <w:szCs w:val="24"/>
          <w:lang w:eastAsia="it-IT"/>
        </w:rPr>
      </w:pPr>
      <w:r>
        <w:rPr>
          <w:rFonts w:ascii="Times New Roman" w:hAnsi="Times New Roman" w:cs="Times New Roman"/>
          <w:b/>
          <w:bCs/>
          <w:color w:val="000000"/>
          <w:sz w:val="27"/>
          <w:szCs w:val="27"/>
          <w:lang w:eastAsia="it-IT"/>
        </w:rPr>
        <w:t xml:space="preserve">         </w:t>
      </w:r>
      <w:r w:rsidRPr="00287EF7">
        <w:rPr>
          <w:rFonts w:ascii="Times New Roman" w:hAnsi="Times New Roman" w:cs="Times New Roman"/>
          <w:color w:val="000000"/>
          <w:sz w:val="24"/>
          <w:szCs w:val="24"/>
          <w:lang w:eastAsia="it-IT"/>
        </w:rPr>
        <w:t>Figura 1</w:t>
      </w:r>
      <w:r>
        <w:rPr>
          <w:rFonts w:ascii="Times New Roman" w:hAnsi="Times New Roman" w:cs="Times New Roman"/>
          <w:color w:val="000000"/>
          <w:sz w:val="24"/>
          <w:szCs w:val="24"/>
          <w:lang w:eastAsia="it-IT"/>
        </w:rPr>
        <w:t>: minibioreattori asettici per colture cellulari di mammifero</w:t>
      </w:r>
    </w:p>
    <w:p w:rsidR="00163279"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p>
    <w:p w:rsidR="00163279"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p>
    <w:p w:rsidR="00163279"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p>
    <w:p w:rsidR="00163279" w:rsidRPr="00AB1183"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r w:rsidRPr="00AB1183">
        <w:rPr>
          <w:rFonts w:ascii="Times New Roman" w:hAnsi="Times New Roman" w:cs="Times New Roman"/>
          <w:b/>
          <w:bCs/>
          <w:color w:val="000000"/>
          <w:sz w:val="27"/>
          <w:szCs w:val="27"/>
          <w:lang w:eastAsia="it-IT"/>
        </w:rPr>
        <w:t xml:space="preserve">Condizioni richieste dal </w:t>
      </w:r>
      <w:r w:rsidRPr="00AB1183">
        <w:rPr>
          <w:rFonts w:ascii="Times New Roman" w:hAnsi="Times New Roman" w:cs="Times New Roman"/>
          <w:b/>
          <w:bCs/>
          <w:i/>
          <w:iCs/>
          <w:color w:val="000000"/>
          <w:sz w:val="27"/>
          <w:szCs w:val="27"/>
          <w:lang w:eastAsia="it-IT"/>
        </w:rPr>
        <w:t>bioprocesso</w:t>
      </w:r>
      <w:r w:rsidRPr="00AB1183">
        <w:rPr>
          <w:rFonts w:ascii="Times New Roman" w:hAnsi="Times New Roman" w:cs="Times New Roman"/>
          <w:b/>
          <w:bCs/>
          <w:color w:val="000000"/>
          <w:sz w:val="27"/>
          <w:szCs w:val="27"/>
          <w:lang w:eastAsia="it-IT"/>
        </w:rPr>
        <w:t xml:space="preserve"> </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I bioprocessi possono avere luogo:</w:t>
      </w:r>
    </w:p>
    <w:p w:rsidR="00163279" w:rsidRPr="00AB1183" w:rsidRDefault="00163279" w:rsidP="00BD118E">
      <w:pPr>
        <w:numPr>
          <w:ilvl w:val="0"/>
          <w:numId w:val="3"/>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in fermentatori continuamente rimescolati o meno; </w:t>
      </w:r>
    </w:p>
    <w:p w:rsidR="00163279" w:rsidRPr="00AB1183" w:rsidRDefault="00163279" w:rsidP="00BD118E">
      <w:pPr>
        <w:numPr>
          <w:ilvl w:val="0"/>
          <w:numId w:val="3"/>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in </w:t>
      </w:r>
      <w:hyperlink r:id="rId18" w:tooltip="Aerobiosi" w:history="1">
        <w:r w:rsidRPr="00AB1183">
          <w:rPr>
            <w:rFonts w:ascii="Times New Roman" w:hAnsi="Times New Roman" w:cs="Times New Roman"/>
            <w:color w:val="000000"/>
            <w:sz w:val="24"/>
            <w:szCs w:val="24"/>
            <w:u w:val="single"/>
            <w:lang w:eastAsia="it-IT"/>
          </w:rPr>
          <w:t>aerobiosi</w:t>
        </w:r>
      </w:hyperlink>
      <w:r w:rsidRPr="00AB1183">
        <w:rPr>
          <w:rFonts w:ascii="Times New Roman" w:hAnsi="Times New Roman" w:cs="Times New Roman"/>
          <w:color w:val="000000"/>
          <w:sz w:val="24"/>
          <w:szCs w:val="24"/>
          <w:lang w:eastAsia="it-IT"/>
        </w:rPr>
        <w:t xml:space="preserve"> o in </w:t>
      </w:r>
      <w:hyperlink r:id="rId19" w:tooltip="Anaerobiosi" w:history="1">
        <w:r w:rsidRPr="00AB1183">
          <w:rPr>
            <w:rFonts w:ascii="Times New Roman" w:hAnsi="Times New Roman" w:cs="Times New Roman"/>
            <w:color w:val="000000"/>
            <w:sz w:val="24"/>
            <w:szCs w:val="24"/>
            <w:u w:val="single"/>
            <w:lang w:eastAsia="it-IT"/>
          </w:rPr>
          <w:t>anaerobiosi</w:t>
        </w:r>
      </w:hyperlink>
      <w:r w:rsidRPr="00AB1183">
        <w:rPr>
          <w:rFonts w:ascii="Times New Roman" w:hAnsi="Times New Roman" w:cs="Times New Roman"/>
          <w:color w:val="000000"/>
          <w:sz w:val="24"/>
          <w:szCs w:val="24"/>
          <w:lang w:eastAsia="it-IT"/>
        </w:rPr>
        <w:t xml:space="preserve">; </w:t>
      </w:r>
    </w:p>
    <w:p w:rsidR="00163279" w:rsidRDefault="00163279" w:rsidP="00BD118E">
      <w:pPr>
        <w:numPr>
          <w:ilvl w:val="0"/>
          <w:numId w:val="3"/>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in sospensione (mezzo liquido) o su una superficie di supporto (solida). </w:t>
      </w: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r w:rsidRPr="00287EF7">
        <w:rPr>
          <w:rFonts w:ascii="Times New Roman" w:hAnsi="Times New Roman" w:cs="Times New Roman"/>
          <w:color w:val="000000"/>
          <w:sz w:val="24"/>
          <w:szCs w:val="24"/>
          <w:lang w:eastAsia="it-IT"/>
        </w:rPr>
        <w:pict>
          <v:shape id="_x0000_i1026" type="#_x0000_t75" style="width:127.5pt;height:150pt">
            <v:imagedata r:id="rId20" o:title=""/>
          </v:shape>
        </w:pict>
      </w: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r>
        <w:rPr>
          <w:rFonts w:ascii="Times New Roman" w:hAnsi="Times New Roman" w:cs="Times New Roman"/>
          <w:color w:val="000000"/>
          <w:sz w:val="24"/>
          <w:szCs w:val="24"/>
          <w:lang w:eastAsia="it-IT"/>
        </w:rPr>
        <w:t>Figura 2  : colture in minibioreattori in mezzo liquido</w:t>
      </w:r>
    </w:p>
    <w:p w:rsidR="00163279" w:rsidRPr="00AB1183"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bookmarkStart w:id="3" w:name="Modalit_C3_A0_di_coltura_dei_microrganis"/>
      <w:bookmarkEnd w:id="3"/>
      <w:r w:rsidRPr="00AB1183">
        <w:rPr>
          <w:rFonts w:ascii="Times New Roman" w:hAnsi="Times New Roman" w:cs="Times New Roman"/>
          <w:b/>
          <w:bCs/>
          <w:color w:val="000000"/>
          <w:sz w:val="27"/>
          <w:szCs w:val="27"/>
          <w:lang w:eastAsia="it-IT"/>
        </w:rPr>
        <w:t>Modali</w:t>
      </w:r>
      <w:r>
        <w:rPr>
          <w:rFonts w:ascii="Times New Roman" w:hAnsi="Times New Roman" w:cs="Times New Roman"/>
          <w:b/>
          <w:bCs/>
          <w:color w:val="000000"/>
          <w:sz w:val="27"/>
          <w:szCs w:val="27"/>
          <w:lang w:eastAsia="it-IT"/>
        </w:rPr>
        <w:t>tà di coltura delle cellule</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I met</w:t>
      </w:r>
      <w:r>
        <w:rPr>
          <w:rFonts w:ascii="Times New Roman" w:hAnsi="Times New Roman" w:cs="Times New Roman"/>
          <w:color w:val="000000"/>
          <w:sz w:val="24"/>
          <w:szCs w:val="24"/>
          <w:lang w:eastAsia="it-IT"/>
        </w:rPr>
        <w:t>odi di coltura delle cellule</w:t>
      </w:r>
      <w:r w:rsidRPr="00AB1183">
        <w:rPr>
          <w:rFonts w:ascii="Times New Roman" w:hAnsi="Times New Roman" w:cs="Times New Roman"/>
          <w:color w:val="000000"/>
          <w:sz w:val="24"/>
          <w:szCs w:val="24"/>
          <w:lang w:eastAsia="it-IT"/>
        </w:rPr>
        <w:t xml:space="preserve"> in un bioreattore possono essere essenzialmente cinque. Risulta importante per questa classificazione il metodo di somministrazione del </w:t>
      </w:r>
      <w:r w:rsidRPr="00AB1183">
        <w:rPr>
          <w:rFonts w:ascii="Times New Roman" w:hAnsi="Times New Roman" w:cs="Times New Roman"/>
          <w:i/>
          <w:iCs/>
          <w:color w:val="000000"/>
          <w:sz w:val="24"/>
          <w:szCs w:val="24"/>
          <w:lang w:eastAsia="it-IT"/>
        </w:rPr>
        <w:t>terreno di coltura</w:t>
      </w:r>
      <w:r w:rsidRPr="00AB1183">
        <w:rPr>
          <w:rFonts w:ascii="Times New Roman" w:hAnsi="Times New Roman" w:cs="Times New Roman"/>
          <w:color w:val="000000"/>
          <w:sz w:val="24"/>
          <w:szCs w:val="24"/>
          <w:lang w:eastAsia="it-IT"/>
        </w:rPr>
        <w:t>, ovvero dei fa</w:t>
      </w:r>
      <w:r>
        <w:rPr>
          <w:rFonts w:ascii="Times New Roman" w:hAnsi="Times New Roman" w:cs="Times New Roman"/>
          <w:color w:val="000000"/>
          <w:sz w:val="24"/>
          <w:szCs w:val="24"/>
          <w:lang w:eastAsia="it-IT"/>
        </w:rPr>
        <w:t>ttori necessari alle cellule</w:t>
      </w:r>
      <w:r w:rsidRPr="00AB1183">
        <w:rPr>
          <w:rFonts w:ascii="Times New Roman" w:hAnsi="Times New Roman" w:cs="Times New Roman"/>
          <w:color w:val="000000"/>
          <w:sz w:val="24"/>
          <w:szCs w:val="24"/>
          <w:lang w:eastAsia="it-IT"/>
        </w:rPr>
        <w:t xml:space="preserve"> per crescere.</w:t>
      </w:r>
    </w:p>
    <w:p w:rsidR="00163279" w:rsidRPr="00AB1183" w:rsidRDefault="00163279" w:rsidP="00BD118E">
      <w:pPr>
        <w:numPr>
          <w:ilvl w:val="0"/>
          <w:numId w:val="4"/>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b/>
          <w:bCs/>
          <w:color w:val="000000"/>
          <w:sz w:val="24"/>
          <w:szCs w:val="24"/>
          <w:u w:val="single"/>
          <w:lang w:eastAsia="it-IT"/>
        </w:rPr>
        <w:t xml:space="preserve">Colture in </w:t>
      </w:r>
      <w:hyperlink r:id="rId21" w:tooltip="Processo batch" w:history="1">
        <w:r w:rsidRPr="00AB1183">
          <w:rPr>
            <w:rFonts w:ascii="Times New Roman" w:hAnsi="Times New Roman" w:cs="Times New Roman"/>
            <w:b/>
            <w:bCs/>
            <w:i/>
            <w:iCs/>
            <w:color w:val="000000"/>
            <w:sz w:val="24"/>
            <w:szCs w:val="24"/>
            <w:u w:val="single"/>
            <w:lang w:eastAsia="it-IT"/>
          </w:rPr>
          <w:t>batch</w:t>
        </w:r>
      </w:hyperlink>
      <w:r w:rsidRPr="00AB1183">
        <w:rPr>
          <w:rFonts w:ascii="Times New Roman" w:hAnsi="Times New Roman" w:cs="Times New Roman"/>
          <w:color w:val="000000"/>
          <w:sz w:val="24"/>
          <w:szCs w:val="24"/>
          <w:lang w:eastAsia="it-IT"/>
        </w:rPr>
        <w:t xml:space="preserve"> (a </w:t>
      </w:r>
      <w:r w:rsidRPr="00AB1183">
        <w:rPr>
          <w:rFonts w:ascii="Times New Roman" w:hAnsi="Times New Roman" w:cs="Times New Roman"/>
          <w:i/>
          <w:iCs/>
          <w:color w:val="000000"/>
          <w:sz w:val="24"/>
          <w:szCs w:val="24"/>
          <w:lang w:eastAsia="it-IT"/>
        </w:rPr>
        <w:t>sistema chiuso</w:t>
      </w:r>
      <w:r w:rsidRPr="00AB1183">
        <w:rPr>
          <w:rFonts w:ascii="Times New Roman" w:hAnsi="Times New Roman" w:cs="Times New Roman"/>
          <w:color w:val="000000"/>
          <w:sz w:val="24"/>
          <w:szCs w:val="24"/>
          <w:lang w:eastAsia="it-IT"/>
        </w:rPr>
        <w:t>). Il volume di terreno l</w:t>
      </w:r>
      <w:r>
        <w:rPr>
          <w:rFonts w:ascii="Times New Roman" w:hAnsi="Times New Roman" w:cs="Times New Roman"/>
          <w:color w:val="000000"/>
          <w:sz w:val="24"/>
          <w:szCs w:val="24"/>
          <w:lang w:eastAsia="it-IT"/>
        </w:rPr>
        <w:t>iquido nel quale le cellule</w:t>
      </w:r>
      <w:r w:rsidRPr="00AB1183">
        <w:rPr>
          <w:rFonts w:ascii="Times New Roman" w:hAnsi="Times New Roman" w:cs="Times New Roman"/>
          <w:color w:val="000000"/>
          <w:sz w:val="24"/>
          <w:szCs w:val="24"/>
          <w:lang w:eastAsia="it-IT"/>
        </w:rPr>
        <w:t xml:space="preserve"> crescono è essenzia</w:t>
      </w:r>
      <w:r>
        <w:rPr>
          <w:rFonts w:ascii="Times New Roman" w:hAnsi="Times New Roman" w:cs="Times New Roman"/>
          <w:color w:val="000000"/>
          <w:sz w:val="24"/>
          <w:szCs w:val="24"/>
          <w:lang w:eastAsia="it-IT"/>
        </w:rPr>
        <w:t>lmente costante. Le cellule</w:t>
      </w:r>
      <w:r w:rsidRPr="00AB1183">
        <w:rPr>
          <w:rFonts w:ascii="Times New Roman" w:hAnsi="Times New Roman" w:cs="Times New Roman"/>
          <w:color w:val="000000"/>
          <w:sz w:val="24"/>
          <w:szCs w:val="24"/>
          <w:lang w:eastAsia="it-IT"/>
        </w:rPr>
        <w:t xml:space="preserve">, crescendo, aumentano la loro biomassa, riducono la quantità di nutrienti disponibile, producono metaboliti da eliminare. Le cellule raggiungono così un livello (detto </w:t>
      </w:r>
      <w:hyperlink r:id="rId22" w:tooltip="Stato stazionario" w:history="1">
        <w:r w:rsidRPr="00AB1183">
          <w:rPr>
            <w:rFonts w:ascii="Times New Roman" w:hAnsi="Times New Roman" w:cs="Times New Roman"/>
            <w:color w:val="000000"/>
            <w:sz w:val="24"/>
            <w:szCs w:val="24"/>
            <w:u w:val="single"/>
            <w:lang w:eastAsia="it-IT"/>
          </w:rPr>
          <w:t>stato stazionario</w:t>
        </w:r>
      </w:hyperlink>
      <w:r w:rsidRPr="00AB1183">
        <w:rPr>
          <w:rFonts w:ascii="Times New Roman" w:hAnsi="Times New Roman" w:cs="Times New Roman"/>
          <w:color w:val="000000"/>
          <w:sz w:val="24"/>
          <w:szCs w:val="24"/>
          <w:lang w:eastAsia="it-IT"/>
        </w:rPr>
        <w:t xml:space="preserve">) tale da impedire di aumentare ulteriormente il loro numero. </w:t>
      </w:r>
    </w:p>
    <w:p w:rsidR="00163279" w:rsidRPr="00AB1183" w:rsidRDefault="00163279" w:rsidP="00BD118E">
      <w:pPr>
        <w:numPr>
          <w:ilvl w:val="0"/>
          <w:numId w:val="4"/>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b/>
          <w:bCs/>
          <w:color w:val="000000"/>
          <w:sz w:val="24"/>
          <w:szCs w:val="24"/>
          <w:u w:val="single"/>
          <w:lang w:eastAsia="it-IT"/>
        </w:rPr>
        <w:t xml:space="preserve">Colture in </w:t>
      </w:r>
      <w:r w:rsidRPr="00AB1183">
        <w:rPr>
          <w:rFonts w:ascii="Times New Roman" w:hAnsi="Times New Roman" w:cs="Times New Roman"/>
          <w:b/>
          <w:bCs/>
          <w:i/>
          <w:iCs/>
          <w:color w:val="000000"/>
          <w:sz w:val="24"/>
          <w:szCs w:val="24"/>
          <w:u w:val="single"/>
          <w:lang w:eastAsia="it-IT"/>
        </w:rPr>
        <w:t>fed batch</w:t>
      </w:r>
      <w:r w:rsidRPr="00AB1183">
        <w:rPr>
          <w:rFonts w:ascii="Times New Roman" w:hAnsi="Times New Roman" w:cs="Times New Roman"/>
          <w:color w:val="000000"/>
          <w:sz w:val="24"/>
          <w:szCs w:val="24"/>
          <w:lang w:eastAsia="it-IT"/>
        </w:rPr>
        <w:t xml:space="preserve"> (</w:t>
      </w:r>
      <w:r w:rsidRPr="00AB1183">
        <w:rPr>
          <w:rFonts w:ascii="Times New Roman" w:hAnsi="Times New Roman" w:cs="Times New Roman"/>
          <w:i/>
          <w:iCs/>
          <w:color w:val="000000"/>
          <w:sz w:val="24"/>
          <w:szCs w:val="24"/>
          <w:lang w:eastAsia="it-IT"/>
        </w:rPr>
        <w:t>sistema chiuso alimentato</w:t>
      </w:r>
      <w:r w:rsidRPr="00AB1183">
        <w:rPr>
          <w:rFonts w:ascii="Times New Roman" w:hAnsi="Times New Roman" w:cs="Times New Roman"/>
          <w:color w:val="000000"/>
          <w:sz w:val="24"/>
          <w:szCs w:val="24"/>
          <w:lang w:eastAsia="it-IT"/>
        </w:rPr>
        <w:t>). Questo sistema permette di prolungare il tem</w:t>
      </w:r>
      <w:r>
        <w:rPr>
          <w:rFonts w:ascii="Times New Roman" w:hAnsi="Times New Roman" w:cs="Times New Roman"/>
          <w:color w:val="000000"/>
          <w:sz w:val="24"/>
          <w:szCs w:val="24"/>
          <w:lang w:eastAsia="it-IT"/>
        </w:rPr>
        <w:t>po di crescita delle cellule</w:t>
      </w:r>
      <w:r w:rsidRPr="00AB1183">
        <w:rPr>
          <w:rFonts w:ascii="Times New Roman" w:hAnsi="Times New Roman" w:cs="Times New Roman"/>
          <w:color w:val="000000"/>
          <w:sz w:val="24"/>
          <w:szCs w:val="24"/>
          <w:lang w:eastAsia="it-IT"/>
        </w:rPr>
        <w:t xml:space="preserve"> prima di raggiungere lo stato stazionario. Il terreno viene infatti continuamente addizionato alla coltura. </w:t>
      </w:r>
    </w:p>
    <w:p w:rsidR="00163279" w:rsidRPr="00AB1183" w:rsidRDefault="00163279" w:rsidP="00BD118E">
      <w:pPr>
        <w:numPr>
          <w:ilvl w:val="0"/>
          <w:numId w:val="4"/>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b/>
          <w:bCs/>
          <w:color w:val="000000"/>
          <w:sz w:val="24"/>
          <w:szCs w:val="24"/>
          <w:u w:val="single"/>
          <w:lang w:eastAsia="it-IT"/>
        </w:rPr>
        <w:t>Colture in perfusione</w:t>
      </w:r>
      <w:r w:rsidRPr="00AB1183">
        <w:rPr>
          <w:rFonts w:ascii="Times New Roman" w:hAnsi="Times New Roman" w:cs="Times New Roman"/>
          <w:color w:val="000000"/>
          <w:sz w:val="24"/>
          <w:szCs w:val="24"/>
          <w:lang w:eastAsia="it-IT"/>
        </w:rPr>
        <w:t xml:space="preserve">. Oltre all'aggiunta di terreno </w:t>
      </w:r>
      <w:r w:rsidRPr="00AB1183">
        <w:rPr>
          <w:rFonts w:ascii="Times New Roman" w:hAnsi="Times New Roman" w:cs="Times New Roman"/>
          <w:i/>
          <w:iCs/>
          <w:color w:val="000000"/>
          <w:sz w:val="24"/>
          <w:szCs w:val="24"/>
          <w:lang w:eastAsia="it-IT"/>
        </w:rPr>
        <w:t>fresco</w:t>
      </w:r>
      <w:r w:rsidRPr="00AB1183">
        <w:rPr>
          <w:rFonts w:ascii="Times New Roman" w:hAnsi="Times New Roman" w:cs="Times New Roman"/>
          <w:color w:val="000000"/>
          <w:sz w:val="24"/>
          <w:szCs w:val="24"/>
          <w:lang w:eastAsia="it-IT"/>
        </w:rPr>
        <w:t xml:space="preserve">, viene anche prelevato il terreno usato (privo di cellule) ed i metaboliti escreti. È un metodo ampiamente usato nelle colture di cellule </w:t>
      </w:r>
      <w:hyperlink r:id="rId23" w:tooltip="Animalia" w:history="1">
        <w:r w:rsidRPr="00AB1183">
          <w:rPr>
            <w:rFonts w:ascii="Times New Roman" w:hAnsi="Times New Roman" w:cs="Times New Roman"/>
            <w:color w:val="000000"/>
            <w:sz w:val="24"/>
            <w:szCs w:val="24"/>
            <w:u w:val="single"/>
            <w:lang w:eastAsia="it-IT"/>
          </w:rPr>
          <w:t>animali</w:t>
        </w:r>
      </w:hyperlink>
      <w:r w:rsidRPr="00AB1183">
        <w:rPr>
          <w:rFonts w:ascii="Times New Roman" w:hAnsi="Times New Roman" w:cs="Times New Roman"/>
          <w:color w:val="000000"/>
          <w:sz w:val="24"/>
          <w:szCs w:val="24"/>
          <w:lang w:eastAsia="it-IT"/>
        </w:rPr>
        <w:t xml:space="preserve">. </w:t>
      </w:r>
    </w:p>
    <w:p w:rsidR="00163279" w:rsidRPr="00AB1183" w:rsidRDefault="00163279" w:rsidP="00BD118E">
      <w:pPr>
        <w:numPr>
          <w:ilvl w:val="0"/>
          <w:numId w:val="4"/>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b/>
          <w:bCs/>
          <w:color w:val="000000"/>
          <w:sz w:val="24"/>
          <w:szCs w:val="24"/>
          <w:u w:val="single"/>
          <w:lang w:eastAsia="it-IT"/>
        </w:rPr>
        <w:t>Colture continue</w:t>
      </w:r>
      <w:r w:rsidRPr="00AB1183">
        <w:rPr>
          <w:rFonts w:ascii="Times New Roman" w:hAnsi="Times New Roman" w:cs="Times New Roman"/>
          <w:color w:val="000000"/>
          <w:sz w:val="24"/>
          <w:szCs w:val="24"/>
          <w:lang w:eastAsia="it-IT"/>
        </w:rPr>
        <w:t xml:space="preserve">. Ad una coltura in </w:t>
      </w:r>
      <w:r w:rsidRPr="00AB1183">
        <w:rPr>
          <w:rFonts w:ascii="Times New Roman" w:hAnsi="Times New Roman" w:cs="Times New Roman"/>
          <w:i/>
          <w:iCs/>
          <w:color w:val="000000"/>
          <w:sz w:val="24"/>
          <w:szCs w:val="24"/>
          <w:lang w:eastAsia="it-IT"/>
        </w:rPr>
        <w:t>batch</w:t>
      </w:r>
      <w:r w:rsidRPr="00AB1183">
        <w:rPr>
          <w:rFonts w:ascii="Times New Roman" w:hAnsi="Times New Roman" w:cs="Times New Roman"/>
          <w:color w:val="000000"/>
          <w:sz w:val="24"/>
          <w:szCs w:val="24"/>
          <w:lang w:eastAsia="it-IT"/>
        </w:rPr>
        <w:t xml:space="preserve"> in fase di crescita esponenziale (cioè di crescita massima) si addiziona una certa quantità di terreno fresco e se ne sottrae una equivalente di terreno </w:t>
      </w:r>
      <w:r w:rsidRPr="00AB1183">
        <w:rPr>
          <w:rFonts w:ascii="Times New Roman" w:hAnsi="Times New Roman" w:cs="Times New Roman"/>
          <w:i/>
          <w:iCs/>
          <w:color w:val="000000"/>
          <w:sz w:val="24"/>
          <w:szCs w:val="24"/>
          <w:lang w:eastAsia="it-IT"/>
        </w:rPr>
        <w:t>usato</w:t>
      </w:r>
      <w:r w:rsidRPr="00AB1183">
        <w:rPr>
          <w:rFonts w:ascii="Times New Roman" w:hAnsi="Times New Roman" w:cs="Times New Roman"/>
          <w:color w:val="000000"/>
          <w:sz w:val="24"/>
          <w:szCs w:val="24"/>
          <w:lang w:eastAsia="it-IT"/>
        </w:rPr>
        <w:t xml:space="preserve"> con cellule. In questo modo, restando costante la biomassa, si ottiene una crescita pressoché bilanciata: anche le concentrazioni di sostanze nutrienti e di metaboliti, infatti, restano essenzialmente costanti. Colture simili sono anche quelle dette </w:t>
      </w:r>
      <w:r w:rsidRPr="00AB1183">
        <w:rPr>
          <w:rFonts w:ascii="Times New Roman" w:hAnsi="Times New Roman" w:cs="Times New Roman"/>
          <w:i/>
          <w:iCs/>
          <w:color w:val="000000"/>
          <w:sz w:val="24"/>
          <w:szCs w:val="24"/>
          <w:lang w:eastAsia="it-IT"/>
        </w:rPr>
        <w:t>semicontinue</w:t>
      </w:r>
      <w:r w:rsidRPr="00AB1183">
        <w:rPr>
          <w:rFonts w:ascii="Times New Roman" w:hAnsi="Times New Roman" w:cs="Times New Roman"/>
          <w:color w:val="000000"/>
          <w:sz w:val="24"/>
          <w:szCs w:val="24"/>
          <w:lang w:eastAsia="it-IT"/>
        </w:rPr>
        <w:t xml:space="preserve">. </w:t>
      </w:r>
    </w:p>
    <w:p w:rsidR="00163279" w:rsidRPr="00AB1183" w:rsidRDefault="00163279" w:rsidP="00BD118E">
      <w:pPr>
        <w:numPr>
          <w:ilvl w:val="0"/>
          <w:numId w:val="4"/>
        </w:num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b/>
          <w:bCs/>
          <w:color w:val="000000"/>
          <w:sz w:val="24"/>
          <w:szCs w:val="24"/>
          <w:u w:val="single"/>
          <w:lang w:eastAsia="it-IT"/>
        </w:rPr>
        <w:t>Colture su strato solido</w:t>
      </w:r>
      <w:r>
        <w:rPr>
          <w:rFonts w:ascii="Times New Roman" w:hAnsi="Times New Roman" w:cs="Times New Roman"/>
          <w:color w:val="000000"/>
          <w:sz w:val="24"/>
          <w:szCs w:val="24"/>
          <w:lang w:eastAsia="it-IT"/>
        </w:rPr>
        <w:t xml:space="preserve"> (adatte per batteri)</w:t>
      </w:r>
      <w:r w:rsidRPr="00AB1183">
        <w:rPr>
          <w:rFonts w:ascii="Times New Roman" w:hAnsi="Times New Roman" w:cs="Times New Roman"/>
          <w:color w:val="000000"/>
          <w:sz w:val="24"/>
          <w:szCs w:val="24"/>
          <w:lang w:eastAsia="it-IT"/>
        </w:rPr>
        <w:t xml:space="preserve">. Si svolgono in assenza di acqua allo stato libero (in alcuni casi l'acqua è presente in quantità ridotte). Tra i substrati solidi più utilizzati figurano legumi, cereali, ed altri materiali di origine vegetale come paglia o segatura. </w:t>
      </w:r>
    </w:p>
    <w:p w:rsidR="00163279" w:rsidRPr="00AB1183" w:rsidRDefault="00163279" w:rsidP="00EC2341">
      <w:pPr>
        <w:spacing w:before="100" w:beforeAutospacing="1" w:after="100" w:afterAutospacing="1" w:line="240" w:lineRule="auto"/>
        <w:jc w:val="center"/>
        <w:outlineLvl w:val="1"/>
        <w:rPr>
          <w:rFonts w:ascii="Times New Roman" w:hAnsi="Times New Roman" w:cs="Times New Roman"/>
          <w:b/>
          <w:bCs/>
          <w:color w:val="000000"/>
          <w:sz w:val="36"/>
          <w:szCs w:val="36"/>
          <w:u w:val="single"/>
          <w:lang w:eastAsia="it-IT"/>
        </w:rPr>
      </w:pPr>
      <w:bookmarkStart w:id="4" w:name="Bioreattori_industriali"/>
      <w:bookmarkEnd w:id="4"/>
      <w:r w:rsidRPr="00AB1183">
        <w:rPr>
          <w:rFonts w:ascii="Times New Roman" w:hAnsi="Times New Roman" w:cs="Times New Roman"/>
          <w:b/>
          <w:bCs/>
          <w:color w:val="000000"/>
          <w:sz w:val="36"/>
          <w:szCs w:val="36"/>
          <w:u w:val="single"/>
          <w:lang w:eastAsia="it-IT"/>
        </w:rPr>
        <w:t>Bioreattori industriali</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La costruzione e l'utilizzo di un bioreattore non sono certamente op</w:t>
      </w:r>
      <w:r>
        <w:rPr>
          <w:rFonts w:ascii="Times New Roman" w:hAnsi="Times New Roman" w:cs="Times New Roman"/>
          <w:color w:val="000000"/>
          <w:sz w:val="24"/>
          <w:szCs w:val="24"/>
          <w:lang w:eastAsia="it-IT"/>
        </w:rPr>
        <w:t>erazioni banali (Figura 1). Le cellule</w:t>
      </w:r>
      <w:r w:rsidRPr="00AB1183">
        <w:rPr>
          <w:rFonts w:ascii="Times New Roman" w:hAnsi="Times New Roman" w:cs="Times New Roman"/>
          <w:color w:val="000000"/>
          <w:sz w:val="24"/>
          <w:szCs w:val="24"/>
          <w:lang w:eastAsia="it-IT"/>
        </w:rPr>
        <w:t xml:space="preserve"> sono in grado di svolgere le loro funzioni in maniera ottimale solo se le condizioni dell'ambiente sono ottimali. Per questo motivo, occorre un controllo costante delle concentrazioni di gas (come </w:t>
      </w:r>
      <w:hyperlink r:id="rId24" w:tooltip="Ossigeno" w:history="1">
        <w:r w:rsidRPr="00AB1183">
          <w:rPr>
            <w:rFonts w:ascii="Times New Roman" w:hAnsi="Times New Roman" w:cs="Times New Roman"/>
            <w:color w:val="000000"/>
            <w:sz w:val="24"/>
            <w:szCs w:val="24"/>
            <w:u w:val="single"/>
            <w:lang w:eastAsia="it-IT"/>
          </w:rPr>
          <w:t>ossigeno</w:t>
        </w:r>
      </w:hyperlink>
      <w:r w:rsidRPr="00AB1183">
        <w:rPr>
          <w:rFonts w:ascii="Times New Roman" w:hAnsi="Times New Roman" w:cs="Times New Roman"/>
          <w:color w:val="000000"/>
          <w:sz w:val="24"/>
          <w:szCs w:val="24"/>
          <w:lang w:eastAsia="it-IT"/>
        </w:rPr>
        <w:t xml:space="preserve">, </w:t>
      </w:r>
      <w:hyperlink r:id="rId25" w:tooltip="Azoto" w:history="1">
        <w:r w:rsidRPr="00AB1183">
          <w:rPr>
            <w:rFonts w:ascii="Times New Roman" w:hAnsi="Times New Roman" w:cs="Times New Roman"/>
            <w:color w:val="000000"/>
            <w:sz w:val="24"/>
            <w:szCs w:val="24"/>
            <w:u w:val="single"/>
            <w:lang w:eastAsia="it-IT"/>
          </w:rPr>
          <w:t>azoto</w:t>
        </w:r>
      </w:hyperlink>
      <w:r w:rsidRPr="00AB1183">
        <w:rPr>
          <w:rFonts w:ascii="Times New Roman" w:hAnsi="Times New Roman" w:cs="Times New Roman"/>
          <w:color w:val="000000"/>
          <w:sz w:val="24"/>
          <w:szCs w:val="24"/>
          <w:lang w:eastAsia="it-IT"/>
        </w:rPr>
        <w:t xml:space="preserve">, </w:t>
      </w:r>
      <w:hyperlink r:id="rId26" w:tooltip="Anidride carbonica" w:history="1">
        <w:r w:rsidRPr="00AB1183">
          <w:rPr>
            <w:rFonts w:ascii="Times New Roman" w:hAnsi="Times New Roman" w:cs="Times New Roman"/>
            <w:color w:val="000000"/>
            <w:sz w:val="24"/>
            <w:szCs w:val="24"/>
            <w:u w:val="single"/>
            <w:lang w:eastAsia="it-IT"/>
          </w:rPr>
          <w:t>anidride carbonica</w:t>
        </w:r>
      </w:hyperlink>
      <w:r w:rsidRPr="00AB1183">
        <w:rPr>
          <w:rFonts w:ascii="Times New Roman" w:hAnsi="Times New Roman" w:cs="Times New Roman"/>
          <w:color w:val="000000"/>
          <w:sz w:val="24"/>
          <w:szCs w:val="24"/>
          <w:lang w:eastAsia="it-IT"/>
        </w:rPr>
        <w:t xml:space="preserve">), della temperatura, del </w:t>
      </w:r>
      <w:hyperlink r:id="rId27" w:tooltip="PH" w:history="1">
        <w:r w:rsidRPr="00AB1183">
          <w:rPr>
            <w:rFonts w:ascii="Times New Roman" w:hAnsi="Times New Roman" w:cs="Times New Roman"/>
            <w:color w:val="000000"/>
            <w:sz w:val="24"/>
            <w:szCs w:val="24"/>
            <w:u w:val="single"/>
            <w:lang w:eastAsia="it-IT"/>
          </w:rPr>
          <w:t>pH</w:t>
        </w:r>
      </w:hyperlink>
      <w:r w:rsidRPr="00AB1183">
        <w:rPr>
          <w:rFonts w:ascii="Times New Roman" w:hAnsi="Times New Roman" w:cs="Times New Roman"/>
          <w:color w:val="000000"/>
          <w:sz w:val="24"/>
          <w:szCs w:val="24"/>
          <w:lang w:eastAsia="it-IT"/>
        </w:rPr>
        <w:t xml:space="preserve"> e della velocità di rimescolamento del contenuto del bioreattore.</w:t>
      </w:r>
    </w:p>
    <w:p w:rsidR="00163279" w:rsidRPr="00AB1183" w:rsidRDefault="00163279" w:rsidP="00A3265C">
      <w:pPr>
        <w:spacing w:before="100" w:beforeAutospacing="1" w:after="100" w:afterAutospacing="1" w:line="240" w:lineRule="auto"/>
        <w:rPr>
          <w:rFonts w:ascii="Times New Roman" w:hAnsi="Times New Roman" w:cs="Times New Roman"/>
          <w:color w:val="000000"/>
          <w:sz w:val="24"/>
          <w:szCs w:val="24"/>
          <w:lang w:eastAsia="it-IT"/>
        </w:rPr>
      </w:pPr>
      <w:r>
        <w:rPr>
          <w:rFonts w:ascii="Times New Roman" w:hAnsi="Times New Roman" w:cs="Times New Roman"/>
          <w:color w:val="000000"/>
          <w:sz w:val="24"/>
          <w:szCs w:val="24"/>
          <w:lang w:eastAsia="it-IT"/>
        </w:rPr>
        <w:t>L</w:t>
      </w:r>
      <w:r w:rsidRPr="00AB1183">
        <w:rPr>
          <w:rFonts w:ascii="Times New Roman" w:hAnsi="Times New Roman" w:cs="Times New Roman"/>
          <w:color w:val="000000"/>
          <w:sz w:val="24"/>
          <w:szCs w:val="24"/>
          <w:lang w:eastAsia="it-IT"/>
        </w:rPr>
        <w:t xml:space="preserve">a maggior parte dei bioreattori industriali sono dotati di sensori per monitorare ogni parametro e di un </w:t>
      </w:r>
      <w:hyperlink r:id="rId28" w:tooltip="Software" w:history="1">
        <w:r w:rsidRPr="00AB1183">
          <w:rPr>
            <w:rFonts w:ascii="Times New Roman" w:hAnsi="Times New Roman" w:cs="Times New Roman"/>
            <w:color w:val="000000"/>
            <w:sz w:val="24"/>
            <w:szCs w:val="24"/>
            <w:u w:val="single"/>
            <w:lang w:eastAsia="it-IT"/>
          </w:rPr>
          <w:t>software</w:t>
        </w:r>
      </w:hyperlink>
      <w:r w:rsidRPr="00AB1183">
        <w:rPr>
          <w:rFonts w:ascii="Times New Roman" w:hAnsi="Times New Roman" w:cs="Times New Roman"/>
          <w:color w:val="000000"/>
          <w:sz w:val="24"/>
          <w:szCs w:val="24"/>
          <w:lang w:eastAsia="it-IT"/>
        </w:rPr>
        <w:t xml:space="preserve"> in grado di gestire tali informazioni per poterle fornire all'operatore.</w:t>
      </w:r>
    </w:p>
    <w:p w:rsidR="00163279" w:rsidRPr="00AB1183" w:rsidRDefault="00163279" w:rsidP="00A3265C">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I bioreattori necessitano di lavorare in condizioni di </w:t>
      </w:r>
      <w:hyperlink r:id="rId29" w:tooltip="Sterilità" w:history="1">
        <w:r w:rsidRPr="00AB1183">
          <w:rPr>
            <w:rFonts w:ascii="Times New Roman" w:hAnsi="Times New Roman" w:cs="Times New Roman"/>
            <w:color w:val="000000"/>
            <w:sz w:val="24"/>
            <w:szCs w:val="24"/>
            <w:u w:val="single"/>
            <w:lang w:eastAsia="it-IT"/>
          </w:rPr>
          <w:t>sterilità</w:t>
        </w:r>
      </w:hyperlink>
      <w:r w:rsidRPr="00AB1183">
        <w:rPr>
          <w:rFonts w:ascii="Times New Roman" w:hAnsi="Times New Roman" w:cs="Times New Roman"/>
          <w:color w:val="000000"/>
          <w:sz w:val="24"/>
          <w:szCs w:val="24"/>
          <w:lang w:eastAsia="it-IT"/>
        </w:rPr>
        <w:t xml:space="preserve">: la presenza di </w:t>
      </w:r>
      <w:r w:rsidRPr="00AB1183">
        <w:rPr>
          <w:rFonts w:ascii="Times New Roman" w:hAnsi="Times New Roman" w:cs="Times New Roman"/>
          <w:i/>
          <w:iCs/>
          <w:color w:val="000000"/>
          <w:sz w:val="24"/>
          <w:szCs w:val="24"/>
          <w:lang w:eastAsia="it-IT"/>
        </w:rPr>
        <w:t>sporco</w:t>
      </w:r>
      <w:r w:rsidRPr="00AB1183">
        <w:rPr>
          <w:rFonts w:ascii="Times New Roman" w:hAnsi="Times New Roman" w:cs="Times New Roman"/>
          <w:color w:val="000000"/>
          <w:sz w:val="24"/>
          <w:szCs w:val="24"/>
          <w:lang w:eastAsia="it-IT"/>
        </w:rPr>
        <w:t xml:space="preserve"> può danneggiare i dispositivi dello strumento, in particolare lo </w:t>
      </w:r>
      <w:hyperlink r:id="rId30" w:tooltip="Scambiatore di calore" w:history="1">
        <w:r w:rsidRPr="00AB1183">
          <w:rPr>
            <w:rFonts w:ascii="Times New Roman" w:hAnsi="Times New Roman" w:cs="Times New Roman"/>
            <w:color w:val="000000"/>
            <w:sz w:val="24"/>
            <w:szCs w:val="24"/>
            <w:u w:val="single"/>
            <w:lang w:eastAsia="it-IT"/>
          </w:rPr>
          <w:t>scambiatore di calore</w:t>
        </w:r>
      </w:hyperlink>
      <w:r w:rsidRPr="00AB1183">
        <w:rPr>
          <w:rFonts w:ascii="Times New Roman" w:hAnsi="Times New Roman" w:cs="Times New Roman"/>
          <w:color w:val="000000"/>
          <w:sz w:val="24"/>
          <w:szCs w:val="24"/>
          <w:lang w:eastAsia="it-IT"/>
        </w:rPr>
        <w:t>. Per evitare danni, il bioreattore deve essere facilmente pulibile e composto di superfici lisce (per questo, la forma più comune è quella cilindrica).</w:t>
      </w:r>
    </w:p>
    <w:p w:rsidR="00163279" w:rsidRPr="00AB1183" w:rsidRDefault="00163279" w:rsidP="00A3265C">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Lo scambiatore di calore è necessario per mantenere il </w:t>
      </w:r>
      <w:r w:rsidRPr="00AB1183">
        <w:rPr>
          <w:rFonts w:ascii="Times New Roman" w:hAnsi="Times New Roman" w:cs="Times New Roman"/>
          <w:i/>
          <w:iCs/>
          <w:color w:val="000000"/>
          <w:sz w:val="24"/>
          <w:szCs w:val="24"/>
          <w:lang w:eastAsia="it-IT"/>
        </w:rPr>
        <w:t>bioprocesso</w:t>
      </w:r>
      <w:r w:rsidRPr="00AB1183">
        <w:rPr>
          <w:rFonts w:ascii="Times New Roman" w:hAnsi="Times New Roman" w:cs="Times New Roman"/>
          <w:color w:val="000000"/>
          <w:sz w:val="24"/>
          <w:szCs w:val="24"/>
          <w:lang w:eastAsia="it-IT"/>
        </w:rPr>
        <w:t xml:space="preserve"> ad una temperatura costante. Spesso le </w:t>
      </w:r>
      <w:hyperlink r:id="rId31" w:tooltip="Fermentazione" w:history="1">
        <w:r w:rsidRPr="00AB1183">
          <w:rPr>
            <w:rFonts w:ascii="Times New Roman" w:hAnsi="Times New Roman" w:cs="Times New Roman"/>
            <w:color w:val="000000"/>
            <w:sz w:val="24"/>
            <w:szCs w:val="24"/>
            <w:u w:val="single"/>
            <w:lang w:eastAsia="it-IT"/>
          </w:rPr>
          <w:t>fermentazioni</w:t>
        </w:r>
      </w:hyperlink>
      <w:r w:rsidRPr="00AB1183">
        <w:rPr>
          <w:rFonts w:ascii="Times New Roman" w:hAnsi="Times New Roman" w:cs="Times New Roman"/>
          <w:color w:val="000000"/>
          <w:sz w:val="24"/>
          <w:szCs w:val="24"/>
          <w:lang w:eastAsia="it-IT"/>
        </w:rPr>
        <w:t xml:space="preserve"> biologiche sono una grande fonte di calore, motivo per cui è richiesta una fonte refrigerante. Tale dispositivo può consistere di una sorta di intercapedine isolante esterna oppure di una serpentina refrigerante interna.</w:t>
      </w:r>
    </w:p>
    <w:p w:rsidR="00163279" w:rsidRPr="00AB1183" w:rsidRDefault="00163279" w:rsidP="00A3265C">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I bioreattori industriali utilizzano di solito </w:t>
      </w:r>
      <w:hyperlink r:id="rId32" w:tooltip="Bacteria" w:history="1">
        <w:r w:rsidRPr="00AB1183">
          <w:rPr>
            <w:rFonts w:ascii="Times New Roman" w:hAnsi="Times New Roman" w:cs="Times New Roman"/>
            <w:color w:val="000000"/>
            <w:sz w:val="24"/>
            <w:szCs w:val="24"/>
            <w:u w:val="single"/>
            <w:lang w:eastAsia="it-IT"/>
          </w:rPr>
          <w:t>batteri</w:t>
        </w:r>
      </w:hyperlink>
      <w:r w:rsidRPr="00AB1183">
        <w:rPr>
          <w:rFonts w:ascii="Times New Roman" w:hAnsi="Times New Roman" w:cs="Times New Roman"/>
          <w:color w:val="000000"/>
          <w:sz w:val="24"/>
          <w:szCs w:val="24"/>
          <w:lang w:eastAsia="it-IT"/>
        </w:rPr>
        <w:t xml:space="preserve"> o altri organismi semplici. Sono gli organismi di elezione perché hanno richieste nutrizionali molto semplici ed hanno un tasso di riproduzione molto alto.</w:t>
      </w: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r>
        <w:rPr>
          <w:noProof/>
          <w:lang w:eastAsia="it-IT"/>
        </w:rPr>
        <w:pict>
          <v:shape id="_x0000_s1026" type="#_x0000_t75" style="position:absolute;left:0;text-align:left;margin-left:-9pt;margin-top:4.2pt;width:481.5pt;height:349.8pt;z-index:251658240">
            <v:imagedata r:id="rId33" o:title=""/>
            <w10:wrap type="square"/>
          </v:shape>
        </w:pict>
      </w: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p>
    <w:p w:rsidR="00163279" w:rsidRDefault="00163279" w:rsidP="00A3265C">
      <w:pPr>
        <w:spacing w:before="100" w:beforeAutospacing="1" w:after="100" w:afterAutospacing="1" w:line="240" w:lineRule="auto"/>
        <w:jc w:val="center"/>
        <w:rPr>
          <w:rFonts w:ascii="Times New Roman" w:hAnsi="Times New Roman" w:cs="Times New Roman"/>
          <w:color w:val="000000"/>
          <w:sz w:val="24"/>
          <w:szCs w:val="24"/>
          <w:lang w:eastAsia="it-IT"/>
        </w:rPr>
      </w:pPr>
      <w:r>
        <w:rPr>
          <w:rFonts w:ascii="Times New Roman" w:hAnsi="Times New Roman" w:cs="Times New Roman"/>
          <w:color w:val="000000"/>
          <w:sz w:val="24"/>
          <w:szCs w:val="24"/>
          <w:lang w:eastAsia="it-IT"/>
        </w:rPr>
        <w:t>Figura 3. Bioreattore Industriale da 1500 litri</w:t>
      </w: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bookmarkStart w:id="5" w:name="La_questione_dell_27ossigenazione"/>
      <w:bookmarkEnd w:id="5"/>
    </w:p>
    <w:p w:rsidR="00163279" w:rsidRPr="00AB1183" w:rsidRDefault="00163279" w:rsidP="00BD118E">
      <w:pPr>
        <w:pBdr>
          <w:bottom w:val="dotted" w:sz="6" w:space="0" w:color="DDDDDD"/>
        </w:pBdr>
        <w:spacing w:before="100" w:beforeAutospacing="1" w:after="100" w:afterAutospacing="1" w:line="240" w:lineRule="auto"/>
        <w:outlineLvl w:val="2"/>
        <w:rPr>
          <w:rFonts w:ascii="Times New Roman" w:hAnsi="Times New Roman" w:cs="Times New Roman"/>
          <w:b/>
          <w:bCs/>
          <w:color w:val="000000"/>
          <w:sz w:val="27"/>
          <w:szCs w:val="27"/>
          <w:lang w:eastAsia="it-IT"/>
        </w:rPr>
      </w:pPr>
      <w:r w:rsidRPr="00AB1183">
        <w:rPr>
          <w:rFonts w:ascii="Times New Roman" w:hAnsi="Times New Roman" w:cs="Times New Roman"/>
          <w:b/>
          <w:bCs/>
          <w:color w:val="000000"/>
          <w:sz w:val="27"/>
          <w:szCs w:val="27"/>
          <w:lang w:eastAsia="it-IT"/>
        </w:rPr>
        <w:t xml:space="preserve">La questione dell'ossigenazione </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All'interno di un bioreattore, l'operazione più complessa da controllare in un processo aerobico è il mantenimento di concentrazioni di ossigeno costanti in tutto il dispositivo. L'ossigeno, infatti, è un gas poco solubile in acqua (e quindi anche nelle soluzioni in cui vengono cresciuti i microorganismi) ed ha una </w:t>
      </w:r>
      <w:hyperlink r:id="rId34" w:tooltip="Pressione parziale" w:history="1">
        <w:r w:rsidRPr="00AB1183">
          <w:rPr>
            <w:rFonts w:ascii="Times New Roman" w:hAnsi="Times New Roman" w:cs="Times New Roman"/>
            <w:color w:val="000000"/>
            <w:sz w:val="24"/>
            <w:szCs w:val="24"/>
            <w:u w:val="single"/>
            <w:lang w:eastAsia="it-IT"/>
          </w:rPr>
          <w:t>pressione parziale</w:t>
        </w:r>
      </w:hyperlink>
      <w:r w:rsidRPr="00AB1183">
        <w:rPr>
          <w:rFonts w:ascii="Times New Roman" w:hAnsi="Times New Roman" w:cs="Times New Roman"/>
          <w:color w:val="000000"/>
          <w:sz w:val="24"/>
          <w:szCs w:val="24"/>
          <w:lang w:eastAsia="it-IT"/>
        </w:rPr>
        <w:t xml:space="preserve"> relativamente bassa nell'</w:t>
      </w:r>
      <w:hyperlink r:id="rId35" w:tooltip="Aria" w:history="1">
        <w:r w:rsidRPr="00AB1183">
          <w:rPr>
            <w:rFonts w:ascii="Times New Roman" w:hAnsi="Times New Roman" w:cs="Times New Roman"/>
            <w:color w:val="000000"/>
            <w:sz w:val="24"/>
            <w:szCs w:val="24"/>
            <w:u w:val="single"/>
            <w:lang w:eastAsia="it-IT"/>
          </w:rPr>
          <w:t>aria</w:t>
        </w:r>
      </w:hyperlink>
      <w:r w:rsidRPr="00AB1183">
        <w:rPr>
          <w:rFonts w:ascii="Times New Roman" w:hAnsi="Times New Roman" w:cs="Times New Roman"/>
          <w:color w:val="000000"/>
          <w:sz w:val="24"/>
          <w:szCs w:val="24"/>
          <w:lang w:eastAsia="it-IT"/>
        </w:rPr>
        <w:t xml:space="preserve"> (20.8%).</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Esistono due tipi di approccio per risolvere questo problema.</w:t>
      </w:r>
    </w:p>
    <w:p w:rsidR="00163279" w:rsidRDefault="00163279" w:rsidP="00BD118E">
      <w:pPr>
        <w:numPr>
          <w:ilvl w:val="0"/>
          <w:numId w:val="5"/>
        </w:numPr>
        <w:spacing w:before="100" w:beforeAutospacing="1" w:after="100" w:afterAutospacing="1" w:line="240" w:lineRule="auto"/>
        <w:rPr>
          <w:rFonts w:ascii="Times New Roman" w:hAnsi="Times New Roman" w:cs="Times New Roman"/>
          <w:color w:val="000000"/>
          <w:sz w:val="24"/>
          <w:szCs w:val="24"/>
          <w:lang w:eastAsia="it-IT"/>
        </w:rPr>
      </w:pPr>
      <w:r w:rsidRPr="00287EF7">
        <w:rPr>
          <w:rFonts w:ascii="Times New Roman" w:hAnsi="Times New Roman" w:cs="Times New Roman"/>
          <w:color w:val="000000"/>
          <w:sz w:val="24"/>
          <w:szCs w:val="24"/>
          <w:u w:val="single"/>
          <w:lang w:eastAsia="it-IT"/>
        </w:rPr>
        <w:t xml:space="preserve">L'utilizzo di strumenti meccanici </w:t>
      </w:r>
      <w:r w:rsidRPr="00AB1183">
        <w:rPr>
          <w:rFonts w:ascii="Times New Roman" w:hAnsi="Times New Roman" w:cs="Times New Roman"/>
          <w:color w:val="000000"/>
          <w:sz w:val="24"/>
          <w:szCs w:val="24"/>
          <w:lang w:eastAsia="it-IT"/>
        </w:rPr>
        <w:t xml:space="preserve">per agitare il contenuto del bioreattore. Bioreattori così strutturati sono detti </w:t>
      </w:r>
      <w:r w:rsidRPr="00AB1183">
        <w:rPr>
          <w:rFonts w:ascii="Times New Roman" w:hAnsi="Times New Roman" w:cs="Times New Roman"/>
          <w:i/>
          <w:iCs/>
          <w:color w:val="000000"/>
          <w:sz w:val="24"/>
          <w:szCs w:val="24"/>
          <w:lang w:eastAsia="it-IT"/>
        </w:rPr>
        <w:t>ad agitazione continua</w:t>
      </w:r>
      <w:r w:rsidRPr="00AB1183">
        <w:rPr>
          <w:rFonts w:ascii="Times New Roman" w:hAnsi="Times New Roman" w:cs="Times New Roman"/>
          <w:color w:val="000000"/>
          <w:sz w:val="24"/>
          <w:szCs w:val="24"/>
          <w:lang w:eastAsia="it-IT"/>
        </w:rPr>
        <w:t xml:space="preserve"> ([C]STR, dall'inglese </w:t>
      </w:r>
      <w:r w:rsidRPr="00AB1183">
        <w:rPr>
          <w:rFonts w:ascii="Times New Roman" w:hAnsi="Times New Roman" w:cs="Times New Roman"/>
          <w:i/>
          <w:iCs/>
          <w:color w:val="000000"/>
          <w:sz w:val="24"/>
          <w:szCs w:val="24"/>
          <w:lang w:eastAsia="it-IT"/>
        </w:rPr>
        <w:t>[Continuous] Stirred Tank Reactor</w:t>
      </w:r>
      <w:r w:rsidRPr="00AB1183">
        <w:rPr>
          <w:rFonts w:ascii="Times New Roman" w:hAnsi="Times New Roman" w:cs="Times New Roman"/>
          <w:color w:val="000000"/>
          <w:sz w:val="24"/>
          <w:szCs w:val="24"/>
          <w:lang w:eastAsia="it-IT"/>
        </w:rPr>
        <w:t xml:space="preserve">). Ci sono comunque notevoli limiti legati all'intensità del rimescolamento: da una parte richiede una grande quantità di energia (proporzionale al cubo della velocità del motore elettrico), dall'altra può danneggiare i microorganismi stessi. Si tratta in ogni caso dei bioreattori industriali più utilizzati. </w:t>
      </w: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r>
        <w:rPr>
          <w:noProof/>
          <w:lang w:eastAsia="it-IT"/>
        </w:rPr>
        <w:pict>
          <v:shape id="_x0000_s1027" type="#_x0000_t75" style="position:absolute;margin-left:0;margin-top:-.55pt;width:183.75pt;height:171.75pt;z-index:251659264;mso-position-horizontal:left">
            <v:imagedata r:id="rId36" o:title=""/>
            <w10:wrap type="square"/>
          </v:shape>
        </w:pict>
      </w: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p>
    <w:p w:rsidR="00163279" w:rsidRPr="00AB1183" w:rsidRDefault="00163279" w:rsidP="00287EF7">
      <w:pPr>
        <w:spacing w:before="100" w:beforeAutospacing="1" w:after="100" w:afterAutospacing="1" w:line="240" w:lineRule="auto"/>
        <w:rPr>
          <w:rFonts w:ascii="Times New Roman" w:hAnsi="Times New Roman" w:cs="Times New Roman"/>
          <w:color w:val="000000"/>
          <w:sz w:val="24"/>
          <w:szCs w:val="24"/>
          <w:lang w:eastAsia="it-IT"/>
        </w:rPr>
      </w:pPr>
      <w:r>
        <w:rPr>
          <w:rFonts w:ascii="Times New Roman" w:hAnsi="Times New Roman" w:cs="Times New Roman"/>
          <w:color w:val="000000"/>
          <w:sz w:val="24"/>
          <w:szCs w:val="24"/>
          <w:lang w:eastAsia="it-IT"/>
        </w:rPr>
        <w:t xml:space="preserve">       Figura 4: sistema di agitazione continua per la corretta diffusione di O2 e CO2</w:t>
      </w:r>
    </w:p>
    <w:p w:rsidR="00163279" w:rsidRDefault="00163279" w:rsidP="00BD118E">
      <w:pPr>
        <w:numPr>
          <w:ilvl w:val="0"/>
          <w:numId w:val="5"/>
        </w:num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numPr>
          <w:ilvl w:val="0"/>
          <w:numId w:val="5"/>
        </w:num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numPr>
          <w:ilvl w:val="0"/>
          <w:numId w:val="5"/>
        </w:numPr>
        <w:spacing w:before="100" w:beforeAutospacing="1" w:after="100" w:afterAutospacing="1" w:line="240" w:lineRule="auto"/>
        <w:rPr>
          <w:rFonts w:ascii="Times New Roman" w:hAnsi="Times New Roman" w:cs="Times New Roman"/>
          <w:color w:val="000000"/>
          <w:sz w:val="24"/>
          <w:szCs w:val="24"/>
          <w:lang w:eastAsia="it-IT"/>
        </w:rPr>
      </w:pPr>
    </w:p>
    <w:p w:rsidR="00163279" w:rsidRPr="00AB1183" w:rsidRDefault="00163279" w:rsidP="00BD118E">
      <w:pPr>
        <w:numPr>
          <w:ilvl w:val="0"/>
          <w:numId w:val="5"/>
        </w:numPr>
        <w:spacing w:before="100" w:beforeAutospacing="1" w:after="100" w:afterAutospacing="1" w:line="240" w:lineRule="auto"/>
        <w:rPr>
          <w:rFonts w:ascii="Times New Roman" w:hAnsi="Times New Roman" w:cs="Times New Roman"/>
          <w:color w:val="000000"/>
          <w:sz w:val="24"/>
          <w:szCs w:val="24"/>
          <w:lang w:eastAsia="it-IT"/>
        </w:rPr>
      </w:pPr>
      <w:r w:rsidRPr="00287EF7">
        <w:rPr>
          <w:rFonts w:ascii="Times New Roman" w:hAnsi="Times New Roman" w:cs="Times New Roman"/>
          <w:color w:val="000000"/>
          <w:sz w:val="24"/>
          <w:szCs w:val="24"/>
          <w:u w:val="single"/>
          <w:lang w:eastAsia="it-IT"/>
        </w:rPr>
        <w:t>Lo sfruttamento della diffusibilità dell'aria</w:t>
      </w:r>
      <w:r w:rsidRPr="00AB1183">
        <w:rPr>
          <w:rFonts w:ascii="Times New Roman" w:hAnsi="Times New Roman" w:cs="Times New Roman"/>
          <w:color w:val="000000"/>
          <w:sz w:val="24"/>
          <w:szCs w:val="24"/>
          <w:lang w:eastAsia="it-IT"/>
        </w:rPr>
        <w:t xml:space="preserve">, che crea nel bioreattore stesso un flusso forzato e controllato di liquido. Tali bioreattori, detti </w:t>
      </w:r>
      <w:r w:rsidRPr="00AB1183">
        <w:rPr>
          <w:rFonts w:ascii="Times New Roman" w:hAnsi="Times New Roman" w:cs="Times New Roman"/>
          <w:i/>
          <w:iCs/>
          <w:color w:val="000000"/>
          <w:sz w:val="24"/>
          <w:szCs w:val="24"/>
          <w:lang w:eastAsia="it-IT"/>
        </w:rPr>
        <w:t>a riciclo</w:t>
      </w:r>
      <w:r w:rsidRPr="00AB1183">
        <w:rPr>
          <w:rFonts w:ascii="Times New Roman" w:hAnsi="Times New Roman" w:cs="Times New Roman"/>
          <w:color w:val="000000"/>
          <w:sz w:val="24"/>
          <w:szCs w:val="24"/>
          <w:lang w:eastAsia="it-IT"/>
        </w:rPr>
        <w:t xml:space="preserve"> o </w:t>
      </w:r>
      <w:r w:rsidRPr="00AB1183">
        <w:rPr>
          <w:rFonts w:ascii="Times New Roman" w:hAnsi="Times New Roman" w:cs="Times New Roman"/>
          <w:i/>
          <w:iCs/>
          <w:color w:val="000000"/>
          <w:sz w:val="24"/>
          <w:szCs w:val="24"/>
          <w:lang w:eastAsia="it-IT"/>
        </w:rPr>
        <w:t>a ciclo chiuso</w:t>
      </w:r>
      <w:r w:rsidRPr="00AB1183">
        <w:rPr>
          <w:rFonts w:ascii="Times New Roman" w:hAnsi="Times New Roman" w:cs="Times New Roman"/>
          <w:color w:val="000000"/>
          <w:sz w:val="24"/>
          <w:szCs w:val="24"/>
          <w:lang w:eastAsia="it-IT"/>
        </w:rPr>
        <w:t xml:space="preserve">, presentano un consumo energetico certamente minore di quelli ad agitazione continua, ma rimangono poco usati nei processi di tipo industriale. </w:t>
      </w:r>
    </w:p>
    <w:p w:rsidR="00163279" w:rsidRPr="00AB1183" w:rsidRDefault="00163279" w:rsidP="00BD118E">
      <w:pPr>
        <w:spacing w:before="100" w:beforeAutospacing="1" w:after="100" w:afterAutospacing="1" w:line="240" w:lineRule="auto"/>
        <w:outlineLvl w:val="1"/>
        <w:rPr>
          <w:rFonts w:ascii="Times New Roman" w:hAnsi="Times New Roman" w:cs="Times New Roman"/>
          <w:b/>
          <w:bCs/>
          <w:color w:val="000000"/>
          <w:sz w:val="36"/>
          <w:szCs w:val="36"/>
          <w:lang w:eastAsia="it-IT"/>
        </w:rPr>
      </w:pPr>
      <w:bookmarkStart w:id="6" w:name="Bioreattori_terapeutici"/>
      <w:bookmarkEnd w:id="6"/>
      <w:r w:rsidRPr="00AB1183">
        <w:rPr>
          <w:rFonts w:ascii="Times New Roman" w:hAnsi="Times New Roman" w:cs="Times New Roman"/>
          <w:b/>
          <w:bCs/>
          <w:color w:val="000000"/>
          <w:sz w:val="36"/>
          <w:szCs w:val="36"/>
          <w:lang w:eastAsia="it-IT"/>
        </w:rPr>
        <w:t xml:space="preserve">Bioreattori terapeutici </w:t>
      </w: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 xml:space="preserve">I bioreattori che hanno come obiettivo la crescita di cellule o tessuti per fini terapeutici o sperimentali, hanno una struttura sostanzialmente diversa. Numerose cellule e tessuti, soprattutto quelle di </w:t>
      </w:r>
      <w:hyperlink r:id="rId37" w:tooltip="Mammalia" w:history="1">
        <w:r w:rsidRPr="00AB1183">
          <w:rPr>
            <w:rFonts w:ascii="Times New Roman" w:hAnsi="Times New Roman" w:cs="Times New Roman"/>
            <w:color w:val="000000"/>
            <w:sz w:val="24"/>
            <w:szCs w:val="24"/>
            <w:u w:val="single"/>
            <w:lang w:eastAsia="it-IT"/>
          </w:rPr>
          <w:t>mammifero</w:t>
        </w:r>
      </w:hyperlink>
      <w:r w:rsidRPr="00AB1183">
        <w:rPr>
          <w:rFonts w:ascii="Times New Roman" w:hAnsi="Times New Roman" w:cs="Times New Roman"/>
          <w:color w:val="000000"/>
          <w:sz w:val="24"/>
          <w:szCs w:val="24"/>
          <w:lang w:eastAsia="it-IT"/>
        </w:rPr>
        <w:t>, devono avere un supporto specifico su cui poter crescere e ambienti continuamente rimescolati possono essere deleteri per essi. Anche le richieste nutrizionali ed i fattori necessari per la crescita sono decisamente maggiori.</w:t>
      </w: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Pr>
          <w:noProof/>
          <w:lang w:eastAsia="it-IT"/>
        </w:rPr>
        <w:pict>
          <v:shape id="_x0000_s1028" type="#_x0000_t75" style="position:absolute;margin-left:27pt;margin-top:25.95pt;width:165.95pt;height:187.45pt;z-index:251660288">
            <v:imagedata r:id="rId38" o:title=""/>
            <w10:wrap type="square"/>
          </v:shape>
        </w:pict>
      </w: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Pr>
          <w:rFonts w:ascii="Times New Roman" w:hAnsi="Times New Roman" w:cs="Times New Roman"/>
          <w:color w:val="000000"/>
          <w:sz w:val="24"/>
          <w:szCs w:val="24"/>
          <w:lang w:eastAsia="it-IT"/>
        </w:rPr>
        <w:t>Figura  5: bioreatore terapeutico per la produzione di cellule epatiche programmato da un computer.</w:t>
      </w: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p>
    <w:p w:rsidR="00163279" w:rsidRPr="00AB1183" w:rsidRDefault="00163279" w:rsidP="00BD118E">
      <w:pPr>
        <w:spacing w:before="100" w:beforeAutospacing="1" w:after="100" w:afterAutospacing="1" w:line="240" w:lineRule="auto"/>
        <w:outlineLvl w:val="1"/>
        <w:rPr>
          <w:rFonts w:ascii="Times New Roman" w:hAnsi="Times New Roman" w:cs="Times New Roman"/>
          <w:b/>
          <w:bCs/>
          <w:color w:val="000000"/>
          <w:sz w:val="36"/>
          <w:szCs w:val="36"/>
          <w:lang w:eastAsia="it-IT"/>
        </w:rPr>
      </w:pPr>
      <w:bookmarkStart w:id="7" w:name="Bioreattori_ad_alghe"/>
      <w:bookmarkEnd w:id="7"/>
      <w:r w:rsidRPr="00AB1183">
        <w:rPr>
          <w:rFonts w:ascii="Times New Roman" w:hAnsi="Times New Roman" w:cs="Times New Roman"/>
          <w:b/>
          <w:bCs/>
          <w:color w:val="000000"/>
          <w:sz w:val="36"/>
          <w:szCs w:val="36"/>
          <w:lang w:eastAsia="it-IT"/>
        </w:rPr>
        <w:t xml:space="preserve">Bioreattori ad alghe </w:t>
      </w:r>
    </w:p>
    <w:p w:rsidR="00163279" w:rsidRPr="00AB1183" w:rsidRDefault="00163279" w:rsidP="00BD118E">
      <w:pPr>
        <w:spacing w:before="100" w:beforeAutospacing="1" w:after="100" w:afterAutospacing="1" w:line="240" w:lineRule="auto"/>
        <w:rPr>
          <w:rFonts w:ascii="Times New Roman" w:hAnsi="Times New Roman" w:cs="Times New Roman"/>
          <w:color w:val="000000"/>
          <w:sz w:val="24"/>
          <w:szCs w:val="24"/>
          <w:lang w:eastAsia="it-IT"/>
        </w:rPr>
      </w:pPr>
      <w:r w:rsidRPr="00AB1183">
        <w:rPr>
          <w:rFonts w:ascii="Times New Roman" w:hAnsi="Times New Roman" w:cs="Times New Roman"/>
          <w:color w:val="000000"/>
          <w:sz w:val="24"/>
          <w:szCs w:val="24"/>
          <w:lang w:eastAsia="it-IT"/>
        </w:rPr>
        <w:t>Di notevole interesse sono i bioreattori ad alghe, in grado secondo studi recenti di fornire biodiesel, metano ed idrogeno. Permetterebbero con un modesto investimento di produrre annualmente fino 3600 tonnellate di biomassa ad ettaro, con una considerevole redditività .</w:t>
      </w:r>
    </w:p>
    <w:p w:rsidR="00163279" w:rsidRPr="00AB1183" w:rsidRDefault="00163279">
      <w:pPr>
        <w:rPr>
          <w:color w:val="000000"/>
        </w:rPr>
      </w:pPr>
    </w:p>
    <w:sectPr w:rsidR="00163279" w:rsidRPr="00AB1183" w:rsidSect="000930B6">
      <w:headerReference w:type="default" r:id="rId39"/>
      <w:footerReference w:type="default" r:id="rId40"/>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3279" w:rsidRDefault="00163279" w:rsidP="00EC2341">
      <w:pPr>
        <w:spacing w:after="0" w:line="240" w:lineRule="auto"/>
      </w:pPr>
      <w:r>
        <w:separator/>
      </w:r>
    </w:p>
  </w:endnote>
  <w:endnote w:type="continuationSeparator" w:id="1">
    <w:p w:rsidR="00163279" w:rsidRDefault="00163279" w:rsidP="00EC23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79" w:rsidRDefault="00163279">
    <w:pPr>
      <w:pStyle w:val="Footer"/>
      <w:jc w:val="center"/>
    </w:pPr>
    <w:fldSimple w:instr=" PAGE   \* MERGEFORMAT ">
      <w:r>
        <w:rPr>
          <w:noProof/>
        </w:rPr>
        <w:t>1</w:t>
      </w:r>
    </w:fldSimple>
  </w:p>
  <w:p w:rsidR="00163279" w:rsidRDefault="001632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3279" w:rsidRDefault="00163279" w:rsidP="00EC2341">
      <w:pPr>
        <w:spacing w:after="0" w:line="240" w:lineRule="auto"/>
      </w:pPr>
      <w:r>
        <w:separator/>
      </w:r>
    </w:p>
  </w:footnote>
  <w:footnote w:type="continuationSeparator" w:id="1">
    <w:p w:rsidR="00163279" w:rsidRDefault="00163279" w:rsidP="00EC23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279" w:rsidRDefault="001632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7305EF"/>
    <w:multiLevelType w:val="multilevel"/>
    <w:tmpl w:val="7F1E097E"/>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4E6959F0"/>
    <w:multiLevelType w:val="multilevel"/>
    <w:tmpl w:val="4A04D0E2"/>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601E2EA1"/>
    <w:multiLevelType w:val="multilevel"/>
    <w:tmpl w:val="17A8D3C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
    <w:nsid w:val="6AB166A2"/>
    <w:multiLevelType w:val="multilevel"/>
    <w:tmpl w:val="4BFA4CA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4">
    <w:nsid w:val="783B4536"/>
    <w:multiLevelType w:val="multilevel"/>
    <w:tmpl w:val="FCBA39E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D118E"/>
    <w:rsid w:val="000930B6"/>
    <w:rsid w:val="00163279"/>
    <w:rsid w:val="00286C25"/>
    <w:rsid w:val="00287EF7"/>
    <w:rsid w:val="00642D5F"/>
    <w:rsid w:val="006E3D8A"/>
    <w:rsid w:val="00793330"/>
    <w:rsid w:val="00973DE0"/>
    <w:rsid w:val="00A31189"/>
    <w:rsid w:val="00A3265C"/>
    <w:rsid w:val="00A9321F"/>
    <w:rsid w:val="00AB1183"/>
    <w:rsid w:val="00B11589"/>
    <w:rsid w:val="00BD118E"/>
    <w:rsid w:val="00C829CF"/>
    <w:rsid w:val="00E3640A"/>
    <w:rsid w:val="00EB38DF"/>
    <w:rsid w:val="00EC2341"/>
    <w:rsid w:val="00F8514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0B6"/>
    <w:pPr>
      <w:spacing w:after="200" w:line="276" w:lineRule="auto"/>
    </w:pPr>
    <w:rPr>
      <w:rFonts w:cs="Calibri"/>
      <w:lang w:eastAsia="en-US"/>
    </w:rPr>
  </w:style>
  <w:style w:type="paragraph" w:styleId="Heading2">
    <w:name w:val="heading 2"/>
    <w:basedOn w:val="Normal"/>
    <w:link w:val="Heading2Char"/>
    <w:uiPriority w:val="99"/>
    <w:qFormat/>
    <w:rsid w:val="00BD118E"/>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Heading3">
    <w:name w:val="heading 3"/>
    <w:basedOn w:val="Normal"/>
    <w:link w:val="Heading3Char"/>
    <w:uiPriority w:val="99"/>
    <w:qFormat/>
    <w:rsid w:val="00BD118E"/>
    <w:pPr>
      <w:pBdr>
        <w:bottom w:val="dotted" w:sz="6" w:space="0" w:color="DDDDDD"/>
      </w:pBd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BD118E"/>
    <w:rPr>
      <w:rFonts w:ascii="Times New Roman" w:hAnsi="Times New Roman" w:cs="Times New Roman"/>
      <w:b/>
      <w:bCs/>
      <w:sz w:val="36"/>
      <w:szCs w:val="36"/>
      <w:lang w:eastAsia="it-IT"/>
    </w:rPr>
  </w:style>
  <w:style w:type="character" w:customStyle="1" w:styleId="Heading3Char">
    <w:name w:val="Heading 3 Char"/>
    <w:basedOn w:val="DefaultParagraphFont"/>
    <w:link w:val="Heading3"/>
    <w:uiPriority w:val="99"/>
    <w:locked/>
    <w:rsid w:val="00BD118E"/>
    <w:rPr>
      <w:rFonts w:ascii="Times New Roman" w:hAnsi="Times New Roman" w:cs="Times New Roman"/>
      <w:b/>
      <w:bCs/>
      <w:sz w:val="27"/>
      <w:szCs w:val="27"/>
      <w:lang w:eastAsia="it-IT"/>
    </w:rPr>
  </w:style>
  <w:style w:type="character" w:styleId="Hyperlink">
    <w:name w:val="Hyperlink"/>
    <w:basedOn w:val="DefaultParagraphFont"/>
    <w:uiPriority w:val="99"/>
    <w:semiHidden/>
    <w:rsid w:val="00BD118E"/>
    <w:rPr>
      <w:color w:val="0000FF"/>
      <w:u w:val="single"/>
    </w:rPr>
  </w:style>
  <w:style w:type="paragraph" w:styleId="NormalWeb">
    <w:name w:val="Normal (Web)"/>
    <w:basedOn w:val="Normal"/>
    <w:uiPriority w:val="99"/>
    <w:semiHidden/>
    <w:rsid w:val="00BD118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octoggle3">
    <w:name w:val="toctoggle3"/>
    <w:basedOn w:val="DefaultParagraphFont"/>
    <w:uiPriority w:val="99"/>
    <w:rsid w:val="00BD118E"/>
    <w:rPr>
      <w:sz w:val="23"/>
      <w:szCs w:val="23"/>
    </w:rPr>
  </w:style>
  <w:style w:type="character" w:customStyle="1" w:styleId="tocnumber">
    <w:name w:val="tocnumber"/>
    <w:basedOn w:val="DefaultParagraphFont"/>
    <w:uiPriority w:val="99"/>
    <w:rsid w:val="00BD118E"/>
  </w:style>
  <w:style w:type="character" w:customStyle="1" w:styleId="toctext">
    <w:name w:val="toctext"/>
    <w:basedOn w:val="DefaultParagraphFont"/>
    <w:uiPriority w:val="99"/>
    <w:rsid w:val="00BD118E"/>
  </w:style>
  <w:style w:type="character" w:customStyle="1" w:styleId="mw-headline">
    <w:name w:val="mw-headline"/>
    <w:basedOn w:val="DefaultParagraphFont"/>
    <w:uiPriority w:val="99"/>
    <w:rsid w:val="00BD118E"/>
  </w:style>
  <w:style w:type="character" w:customStyle="1" w:styleId="editsection">
    <w:name w:val="editsection"/>
    <w:basedOn w:val="DefaultParagraphFont"/>
    <w:uiPriority w:val="99"/>
    <w:rsid w:val="00BD118E"/>
  </w:style>
  <w:style w:type="paragraph" w:styleId="Header">
    <w:name w:val="header"/>
    <w:basedOn w:val="Normal"/>
    <w:link w:val="HeaderChar"/>
    <w:uiPriority w:val="99"/>
    <w:semiHidden/>
    <w:rsid w:val="00EC2341"/>
    <w:pPr>
      <w:tabs>
        <w:tab w:val="center" w:pos="4819"/>
        <w:tab w:val="right" w:pos="9638"/>
      </w:tabs>
      <w:spacing w:after="0" w:line="240" w:lineRule="auto"/>
    </w:pPr>
  </w:style>
  <w:style w:type="character" w:customStyle="1" w:styleId="HeaderChar">
    <w:name w:val="Header Char"/>
    <w:basedOn w:val="DefaultParagraphFont"/>
    <w:link w:val="Header"/>
    <w:uiPriority w:val="99"/>
    <w:semiHidden/>
    <w:locked/>
    <w:rsid w:val="00EC2341"/>
  </w:style>
  <w:style w:type="paragraph" w:styleId="Footer">
    <w:name w:val="footer"/>
    <w:basedOn w:val="Normal"/>
    <w:link w:val="FooterChar"/>
    <w:uiPriority w:val="99"/>
    <w:rsid w:val="00EC2341"/>
    <w:pPr>
      <w:tabs>
        <w:tab w:val="center" w:pos="4819"/>
        <w:tab w:val="right" w:pos="9638"/>
      </w:tabs>
      <w:spacing w:after="0" w:line="240" w:lineRule="auto"/>
    </w:pPr>
  </w:style>
  <w:style w:type="character" w:customStyle="1" w:styleId="FooterChar">
    <w:name w:val="Footer Char"/>
    <w:basedOn w:val="DefaultParagraphFont"/>
    <w:link w:val="Footer"/>
    <w:uiPriority w:val="99"/>
    <w:locked/>
    <w:rsid w:val="00EC2341"/>
  </w:style>
  <w:style w:type="character" w:styleId="Strong">
    <w:name w:val="Strong"/>
    <w:basedOn w:val="DefaultParagraphFont"/>
    <w:uiPriority w:val="99"/>
    <w:qFormat/>
    <w:locked/>
    <w:rsid w:val="00286C25"/>
    <w:rPr>
      <w:b/>
      <w:bCs/>
    </w:rPr>
  </w:style>
</w:styles>
</file>

<file path=word/webSettings.xml><?xml version="1.0" encoding="utf-8"?>
<w:webSettings xmlns:r="http://schemas.openxmlformats.org/officeDocument/2006/relationships" xmlns:w="http://schemas.openxmlformats.org/wordprocessingml/2006/main">
  <w:divs>
    <w:div w:id="1609661748">
      <w:marLeft w:val="0"/>
      <w:marRight w:val="0"/>
      <w:marTop w:val="0"/>
      <w:marBottom w:val="0"/>
      <w:divBdr>
        <w:top w:val="none" w:sz="0" w:space="0" w:color="auto"/>
        <w:left w:val="none" w:sz="0" w:space="0" w:color="auto"/>
        <w:bottom w:val="none" w:sz="0" w:space="0" w:color="auto"/>
        <w:right w:val="none" w:sz="0" w:space="0" w:color="auto"/>
      </w:divBdr>
      <w:divsChild>
        <w:div w:id="1609661750">
          <w:marLeft w:val="0"/>
          <w:marRight w:val="0"/>
          <w:marTop w:val="0"/>
          <w:marBottom w:val="0"/>
          <w:divBdr>
            <w:top w:val="none" w:sz="0" w:space="0" w:color="auto"/>
            <w:left w:val="none" w:sz="0" w:space="0" w:color="auto"/>
            <w:bottom w:val="none" w:sz="0" w:space="0" w:color="auto"/>
            <w:right w:val="none" w:sz="0" w:space="0" w:color="auto"/>
          </w:divBdr>
          <w:divsChild>
            <w:div w:id="1609661751">
              <w:marLeft w:val="0"/>
              <w:marRight w:val="0"/>
              <w:marTop w:val="0"/>
              <w:marBottom w:val="0"/>
              <w:divBdr>
                <w:top w:val="none" w:sz="0" w:space="0" w:color="auto"/>
                <w:left w:val="none" w:sz="0" w:space="0" w:color="auto"/>
                <w:bottom w:val="none" w:sz="0" w:space="0" w:color="auto"/>
                <w:right w:val="none" w:sz="0" w:space="0" w:color="auto"/>
              </w:divBdr>
              <w:divsChild>
                <w:div w:id="1609661749">
                  <w:marLeft w:val="0"/>
                  <w:marRight w:val="0"/>
                  <w:marTop w:val="0"/>
                  <w:marBottom w:val="0"/>
                  <w:divBdr>
                    <w:top w:val="none" w:sz="0" w:space="0" w:color="auto"/>
                    <w:left w:val="none" w:sz="0" w:space="0" w:color="auto"/>
                    <w:bottom w:val="none" w:sz="0" w:space="0" w:color="auto"/>
                    <w:right w:val="none" w:sz="0" w:space="0" w:color="auto"/>
                  </w:divBdr>
                  <w:divsChild>
                    <w:div w:id="1609661753">
                      <w:marLeft w:val="0"/>
                      <w:marRight w:val="0"/>
                      <w:marTop w:val="0"/>
                      <w:marBottom w:val="0"/>
                      <w:divBdr>
                        <w:top w:val="none" w:sz="0" w:space="0" w:color="auto"/>
                        <w:left w:val="none" w:sz="0" w:space="0" w:color="auto"/>
                        <w:bottom w:val="none" w:sz="0" w:space="0" w:color="auto"/>
                        <w:right w:val="none" w:sz="0" w:space="0" w:color="auto"/>
                      </w:divBdr>
                      <w:divsChild>
                        <w:div w:id="16096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t.wikipedia.org/wiki/Biochimica" TargetMode="External"/><Relationship Id="rId13" Type="http://schemas.openxmlformats.org/officeDocument/2006/relationships/hyperlink" Target="http://it.wikipedia.org/wiki/Fermentazione" TargetMode="External"/><Relationship Id="rId18" Type="http://schemas.openxmlformats.org/officeDocument/2006/relationships/hyperlink" Target="http://it.wikipedia.org/wiki/Aerobiosi" TargetMode="External"/><Relationship Id="rId26" Type="http://schemas.openxmlformats.org/officeDocument/2006/relationships/hyperlink" Target="http://it.wikipedia.org/wiki/Anidride_carbonica"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it.wikipedia.org/wiki/Processo_batch" TargetMode="External"/><Relationship Id="rId34" Type="http://schemas.openxmlformats.org/officeDocument/2006/relationships/hyperlink" Target="http://it.wikipedia.org/wiki/Pressione_parziale" TargetMode="External"/><Relationship Id="rId42" Type="http://schemas.openxmlformats.org/officeDocument/2006/relationships/theme" Target="theme/theme1.xml"/><Relationship Id="rId7" Type="http://schemas.openxmlformats.org/officeDocument/2006/relationships/hyperlink" Target="http://it.wikipedia.org/wiki/Molecola" TargetMode="External"/><Relationship Id="rId12" Type="http://schemas.openxmlformats.org/officeDocument/2006/relationships/hyperlink" Target="http://it.wikipedia.org/wiki/Coltura_cellulare" TargetMode="External"/><Relationship Id="rId17" Type="http://schemas.openxmlformats.org/officeDocument/2006/relationships/image" Target="media/image1.jpeg"/><Relationship Id="rId25" Type="http://schemas.openxmlformats.org/officeDocument/2006/relationships/hyperlink" Target="http://it.wikipedia.org/wiki/Azoto" TargetMode="External"/><Relationship Id="rId33" Type="http://schemas.openxmlformats.org/officeDocument/2006/relationships/image" Target="media/image3.jpeg"/><Relationship Id="rId38"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it.wikipedia.org/wiki/Vitamina" TargetMode="External"/><Relationship Id="rId20" Type="http://schemas.openxmlformats.org/officeDocument/2006/relationships/image" Target="media/image2.jpeg"/><Relationship Id="rId29" Type="http://schemas.openxmlformats.org/officeDocument/2006/relationships/hyperlink" Target="http://it.wikipedia.org/wiki/Sterilit%C3%A0"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t.wikipedia.org/wiki/Tessuto_(biologia)" TargetMode="External"/><Relationship Id="rId24" Type="http://schemas.openxmlformats.org/officeDocument/2006/relationships/hyperlink" Target="http://it.wikipedia.org/wiki/Ossigeno" TargetMode="External"/><Relationship Id="rId32" Type="http://schemas.openxmlformats.org/officeDocument/2006/relationships/hyperlink" Target="http://it.wikipedia.org/wiki/Bacteria" TargetMode="External"/><Relationship Id="rId37" Type="http://schemas.openxmlformats.org/officeDocument/2006/relationships/hyperlink" Target="http://it.wikipedia.org/wiki/Mammalia"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it.wikipedia.org/wiki/Antibiotico" TargetMode="External"/><Relationship Id="rId23" Type="http://schemas.openxmlformats.org/officeDocument/2006/relationships/hyperlink" Target="http://it.wikipedia.org/wiki/Animalia" TargetMode="External"/><Relationship Id="rId28" Type="http://schemas.openxmlformats.org/officeDocument/2006/relationships/hyperlink" Target="http://it.wikipedia.org/wiki/Software" TargetMode="External"/><Relationship Id="rId36" Type="http://schemas.openxmlformats.org/officeDocument/2006/relationships/image" Target="media/image4.jpeg"/><Relationship Id="rId10" Type="http://schemas.openxmlformats.org/officeDocument/2006/relationships/hyperlink" Target="http://it.wikipedia.org/wiki/Cellula" TargetMode="External"/><Relationship Id="rId19" Type="http://schemas.openxmlformats.org/officeDocument/2006/relationships/hyperlink" Target="http://it.wikipedia.org/wiki/Anaerobiosi" TargetMode="External"/><Relationship Id="rId31" Type="http://schemas.openxmlformats.org/officeDocument/2006/relationships/hyperlink" Target="http://it.wikipedia.org/wiki/Fermentazione" TargetMode="External"/><Relationship Id="rId4" Type="http://schemas.openxmlformats.org/officeDocument/2006/relationships/webSettings" Target="webSettings.xml"/><Relationship Id="rId9" Type="http://schemas.openxmlformats.org/officeDocument/2006/relationships/hyperlink" Target="http://it.wikipedia.org/wiki/Acciaio_inossidabile" TargetMode="External"/><Relationship Id="rId14" Type="http://schemas.openxmlformats.org/officeDocument/2006/relationships/hyperlink" Target="http://it.wikipedia.org/w/index.php?title=Birrificazione&amp;action=edit&amp;redlink=1" TargetMode="External"/><Relationship Id="rId22" Type="http://schemas.openxmlformats.org/officeDocument/2006/relationships/hyperlink" Target="http://it.wikipedia.org/wiki/Stato_stazionario" TargetMode="External"/><Relationship Id="rId27" Type="http://schemas.openxmlformats.org/officeDocument/2006/relationships/hyperlink" Target="http://it.wikipedia.org/wiki/PH" TargetMode="External"/><Relationship Id="rId30" Type="http://schemas.openxmlformats.org/officeDocument/2006/relationships/hyperlink" Target="http://it.wikipedia.org/wiki/Scambiatore_di_calore" TargetMode="External"/><Relationship Id="rId35" Type="http://schemas.openxmlformats.org/officeDocument/2006/relationships/hyperlink" Target="http://it.wikipedia.org/wiki/A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TotalTime>
  <Pages>6</Pages>
  <Words>1401</Words>
  <Characters>7988</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BIOREATTORI</dc:title>
  <dc:subject/>
  <dc:creator> </dc:creator>
  <cp:keywords/>
  <dc:description/>
  <cp:lastModifiedBy>...</cp:lastModifiedBy>
  <cp:revision>5</cp:revision>
  <cp:lastPrinted>2009-02-26T11:26:00Z</cp:lastPrinted>
  <dcterms:created xsi:type="dcterms:W3CDTF">2009-02-26T10:59:00Z</dcterms:created>
  <dcterms:modified xsi:type="dcterms:W3CDTF">2009-02-26T11:29:00Z</dcterms:modified>
</cp:coreProperties>
</file>