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42A" w:rsidRDefault="00566E3E" w:rsidP="006031E4">
      <w:pPr>
        <w:pStyle w:val="Titolo"/>
      </w:pPr>
      <w:r>
        <w:t xml:space="preserve">Adattamento culturale </w:t>
      </w:r>
    </w:p>
    <w:p w:rsidR="007B6749" w:rsidRPr="007B6749" w:rsidRDefault="007B6749" w:rsidP="007B6749"/>
    <w:p w:rsidR="007B6749" w:rsidRPr="006031E4" w:rsidRDefault="007B6749" w:rsidP="007B6749">
      <w:pPr>
        <w:pStyle w:val="Titolo"/>
        <w:rPr>
          <w:sz w:val="28"/>
          <w:szCs w:val="28"/>
        </w:rPr>
      </w:pPr>
      <w:r>
        <w:rPr>
          <w:sz w:val="28"/>
          <w:szCs w:val="28"/>
        </w:rPr>
        <w:t>Definizione</w:t>
      </w:r>
    </w:p>
    <w:p w:rsidR="00325D77" w:rsidRPr="00325D77" w:rsidRDefault="00566E3E" w:rsidP="00140D03">
      <w:pPr>
        <w:jc w:val="both"/>
        <w:rPr>
          <w:rFonts w:ascii="Palatino Linotype" w:hAnsi="Palatino Linotype"/>
          <w:sz w:val="24"/>
          <w:szCs w:val="24"/>
        </w:rPr>
      </w:pPr>
      <w:r>
        <w:rPr>
          <w:rFonts w:ascii="Palatino Linotype" w:hAnsi="Palatino Linotype"/>
          <w:bCs/>
          <w:sz w:val="24"/>
          <w:szCs w:val="24"/>
        </w:rPr>
        <w:t>La cultura ha molti significati. Usiamo quello proposto da Cavalli Sforza nel suo libro “L’evoluzione della cultura” (2008) in cui dà la seguente definizione: “la cultura è l’accumulo globale di conoscenza e di innovazioni, derivante dalla somma di contributi individuali trasmessi attraverso le generazioni e diffusi al nostro gruppo sociale, che influenza e cambia continuamente la nostra</w:t>
      </w:r>
      <w:r w:rsidR="00336500">
        <w:rPr>
          <w:rFonts w:ascii="Palatino Linotype" w:hAnsi="Palatino Linotype"/>
          <w:bCs/>
          <w:sz w:val="24"/>
          <w:szCs w:val="24"/>
        </w:rPr>
        <w:t xml:space="preserve"> vita. Questo sviluppo è stato reso possibile dalla capacità di comunicazione tra individui dovuta alla maturazione del linguaggio. Tal</w:t>
      </w:r>
      <w:r w:rsidR="0087232B">
        <w:rPr>
          <w:rFonts w:ascii="Palatino Linotype" w:hAnsi="Palatino Linotype"/>
          <w:bCs/>
          <w:sz w:val="24"/>
          <w:szCs w:val="24"/>
        </w:rPr>
        <w:t>e capacità, tipicamente umana e</w:t>
      </w:r>
      <w:r w:rsidR="00336500">
        <w:rPr>
          <w:rFonts w:ascii="Palatino Linotype" w:hAnsi="Palatino Linotype"/>
          <w:bCs/>
          <w:sz w:val="24"/>
          <w:szCs w:val="24"/>
        </w:rPr>
        <w:t xml:space="preserve"> ugualmente sviluppata in tutti i popoli oggi viventi, ha permesso alla nostra società di prosperare e di espandersi, demograficamente e geograficamente, anche se la comprensione reciproca è limitata a regioni non troppo vaste a causa della grande differenziazione linguistica locale”. </w:t>
      </w:r>
    </w:p>
    <w:p w:rsidR="00FE50BF" w:rsidRPr="006031E4" w:rsidRDefault="007B6749" w:rsidP="00140D03">
      <w:pPr>
        <w:pStyle w:val="Titolo"/>
        <w:jc w:val="both"/>
        <w:rPr>
          <w:sz w:val="28"/>
          <w:szCs w:val="28"/>
        </w:rPr>
      </w:pPr>
      <w:r>
        <w:rPr>
          <w:sz w:val="28"/>
          <w:szCs w:val="28"/>
        </w:rPr>
        <w:t>Linguaggio</w:t>
      </w:r>
    </w:p>
    <w:p w:rsidR="003F15E5" w:rsidRDefault="003F15E5" w:rsidP="00140D03">
      <w:pPr>
        <w:jc w:val="both"/>
        <w:rPr>
          <w:rFonts w:ascii="Palatino Linotype" w:hAnsi="Palatino Linotype"/>
          <w:sz w:val="24"/>
          <w:szCs w:val="24"/>
        </w:rPr>
      </w:pPr>
      <w:r>
        <w:rPr>
          <w:rFonts w:ascii="Palatino Linotype" w:hAnsi="Palatino Linotype"/>
          <w:sz w:val="24"/>
          <w:szCs w:val="24"/>
        </w:rPr>
        <w:t>“Il linguaggio è l’integrazione di corpo, mente ed emozioni”.</w:t>
      </w:r>
    </w:p>
    <w:p w:rsidR="007B6749" w:rsidRDefault="007B6749" w:rsidP="00140D03">
      <w:pPr>
        <w:jc w:val="both"/>
        <w:rPr>
          <w:rFonts w:ascii="Palatino Linotype" w:hAnsi="Palatino Linotype"/>
          <w:sz w:val="24"/>
          <w:szCs w:val="24"/>
        </w:rPr>
      </w:pPr>
      <w:r>
        <w:rPr>
          <w:rFonts w:ascii="Palatino Linotype" w:hAnsi="Palatino Linotype"/>
          <w:sz w:val="24"/>
          <w:szCs w:val="24"/>
        </w:rPr>
        <w:t xml:space="preserve">Alcuni pensano che l’estinzione dei neandertaliani sia stata causata da un divario demografico e di organizzazione sociale tra loro e i </w:t>
      </w:r>
      <w:r w:rsidRPr="001C1311">
        <w:rPr>
          <w:rFonts w:ascii="Palatino Linotype" w:hAnsi="Palatino Linotype"/>
          <w:i/>
          <w:sz w:val="24"/>
          <w:szCs w:val="24"/>
        </w:rPr>
        <w:t>sapiens</w:t>
      </w:r>
      <w:r>
        <w:rPr>
          <w:rFonts w:ascii="Palatino Linotype" w:hAnsi="Palatino Linotype"/>
          <w:sz w:val="24"/>
          <w:szCs w:val="24"/>
        </w:rPr>
        <w:t xml:space="preserve"> e che questo divario sia stato determinato  dalle differenti capacità di comunicazione linguistica tra le due specie. In effetti, se si prova a parlare senza le vocali </w:t>
      </w:r>
      <w:r w:rsidRPr="001C1311">
        <w:rPr>
          <w:rFonts w:ascii="Palatino Linotype" w:hAnsi="Palatino Linotype"/>
          <w:i/>
          <w:sz w:val="24"/>
          <w:szCs w:val="24"/>
        </w:rPr>
        <w:t>i</w:t>
      </w:r>
      <w:r>
        <w:rPr>
          <w:rFonts w:ascii="Palatino Linotype" w:hAnsi="Palatino Linotype"/>
          <w:sz w:val="24"/>
          <w:szCs w:val="24"/>
        </w:rPr>
        <w:t xml:space="preserve">, </w:t>
      </w:r>
      <w:r w:rsidRPr="001C1311">
        <w:rPr>
          <w:rFonts w:ascii="Palatino Linotype" w:hAnsi="Palatino Linotype"/>
          <w:i/>
          <w:sz w:val="24"/>
          <w:szCs w:val="24"/>
        </w:rPr>
        <w:t>a</w:t>
      </w:r>
      <w:r>
        <w:rPr>
          <w:rFonts w:ascii="Palatino Linotype" w:hAnsi="Palatino Linotype"/>
          <w:sz w:val="24"/>
          <w:szCs w:val="24"/>
        </w:rPr>
        <w:t xml:space="preserve"> e </w:t>
      </w:r>
      <w:r w:rsidRPr="001C1311">
        <w:rPr>
          <w:rFonts w:ascii="Palatino Linotype" w:hAnsi="Palatino Linotype"/>
          <w:i/>
          <w:sz w:val="24"/>
          <w:szCs w:val="24"/>
        </w:rPr>
        <w:t>u</w:t>
      </w:r>
      <w:r>
        <w:rPr>
          <w:rFonts w:ascii="Palatino Linotype" w:hAnsi="Palatino Linotype"/>
          <w:sz w:val="24"/>
          <w:szCs w:val="24"/>
        </w:rPr>
        <w:t xml:space="preserve">, e senza le consonanti </w:t>
      </w:r>
      <w:r w:rsidRPr="001C1311">
        <w:rPr>
          <w:rFonts w:ascii="Palatino Linotype" w:hAnsi="Palatino Linotype"/>
          <w:i/>
          <w:sz w:val="24"/>
          <w:szCs w:val="24"/>
        </w:rPr>
        <w:t>g</w:t>
      </w:r>
      <w:r>
        <w:rPr>
          <w:rFonts w:ascii="Palatino Linotype" w:hAnsi="Palatino Linotype"/>
          <w:sz w:val="24"/>
          <w:szCs w:val="24"/>
        </w:rPr>
        <w:t xml:space="preserve"> e </w:t>
      </w:r>
      <w:r w:rsidRPr="001C1311">
        <w:rPr>
          <w:rFonts w:ascii="Palatino Linotype" w:hAnsi="Palatino Linotype"/>
          <w:i/>
          <w:sz w:val="24"/>
          <w:szCs w:val="24"/>
        </w:rPr>
        <w:t>k</w:t>
      </w:r>
      <w:r>
        <w:rPr>
          <w:rFonts w:ascii="Palatino Linotype" w:hAnsi="Palatino Linotype"/>
          <w:sz w:val="24"/>
          <w:szCs w:val="24"/>
        </w:rPr>
        <w:t xml:space="preserve">, le frasi (un po’ </w:t>
      </w:r>
      <w:proofErr w:type="spellStart"/>
      <w:r>
        <w:rPr>
          <w:rFonts w:ascii="Palatino Linotype" w:hAnsi="Palatino Linotype"/>
          <w:sz w:val="24"/>
          <w:szCs w:val="24"/>
        </w:rPr>
        <w:t>nasali…</w:t>
      </w:r>
      <w:proofErr w:type="spellEnd"/>
      <w:r>
        <w:rPr>
          <w:rFonts w:ascii="Palatino Linotype" w:hAnsi="Palatino Linotype"/>
          <w:sz w:val="24"/>
          <w:szCs w:val="24"/>
        </w:rPr>
        <w:t>) avranno qualcosa in comune con l’antico “neandertaliano” (se mai c’è stato un vero e proprio linguaggio articolato fra in nostri cugini estinti).</w:t>
      </w:r>
    </w:p>
    <w:p w:rsidR="007B6749" w:rsidRDefault="007B6749" w:rsidP="00140D03">
      <w:pPr>
        <w:jc w:val="both"/>
        <w:rPr>
          <w:rFonts w:ascii="Palatino Linotype" w:hAnsi="Palatino Linotype"/>
          <w:sz w:val="24"/>
          <w:szCs w:val="24"/>
        </w:rPr>
      </w:pPr>
      <w:r>
        <w:rPr>
          <w:rFonts w:ascii="Palatino Linotype" w:hAnsi="Palatino Linotype"/>
          <w:sz w:val="24"/>
          <w:szCs w:val="24"/>
        </w:rPr>
        <w:t xml:space="preserve">Nessun adattamento può rivaleggiare, per le possibilità che sprigiona, con la trasmissione vocale rapida di informazioni, con l’utilizzo di parole concatenate e con i vantaggi di apprendimento sociale che ne derivano. Frutto di un delicato coordinamento di strutture cerebrali (area di </w:t>
      </w:r>
      <w:proofErr w:type="spellStart"/>
      <w:r>
        <w:rPr>
          <w:rFonts w:ascii="Palatino Linotype" w:hAnsi="Palatino Linotype"/>
          <w:sz w:val="24"/>
          <w:szCs w:val="24"/>
        </w:rPr>
        <w:t>Broca</w:t>
      </w:r>
      <w:proofErr w:type="spellEnd"/>
      <w:r>
        <w:rPr>
          <w:rFonts w:ascii="Palatino Linotype" w:hAnsi="Palatino Linotype"/>
          <w:sz w:val="24"/>
          <w:szCs w:val="24"/>
        </w:rPr>
        <w:t xml:space="preserve"> e area di </w:t>
      </w:r>
      <w:proofErr w:type="spellStart"/>
      <w:r w:rsidR="00D3505C">
        <w:rPr>
          <w:rFonts w:ascii="Palatino Linotype" w:hAnsi="Palatino Linotype"/>
          <w:sz w:val="24"/>
          <w:szCs w:val="24"/>
        </w:rPr>
        <w:t>Wernicke</w:t>
      </w:r>
      <w:proofErr w:type="spellEnd"/>
      <w:r w:rsidR="00D3505C">
        <w:rPr>
          <w:rFonts w:ascii="Palatino Linotype" w:hAnsi="Palatino Linotype"/>
          <w:sz w:val="24"/>
          <w:szCs w:val="24"/>
        </w:rPr>
        <w:t>) e anatomiche, la capacità linguistica lascia però solo deboli tracce indirette nei fossili. La disces</w:t>
      </w:r>
      <w:r w:rsidR="0087232B">
        <w:rPr>
          <w:rFonts w:ascii="Palatino Linotype" w:hAnsi="Palatino Linotype"/>
          <w:sz w:val="24"/>
          <w:szCs w:val="24"/>
        </w:rPr>
        <w:t>a</w:t>
      </w:r>
      <w:r w:rsidR="00D3505C">
        <w:rPr>
          <w:rFonts w:ascii="Palatino Linotype" w:hAnsi="Palatino Linotype"/>
          <w:sz w:val="24"/>
          <w:szCs w:val="24"/>
        </w:rPr>
        <w:t xml:space="preserve"> della laringe, di cui vi è traccia anatomica già in </w:t>
      </w:r>
      <w:r w:rsidR="00D3505C" w:rsidRPr="00D3505C">
        <w:rPr>
          <w:rFonts w:ascii="Palatino Linotype" w:hAnsi="Palatino Linotype"/>
          <w:i/>
          <w:sz w:val="24"/>
          <w:szCs w:val="24"/>
        </w:rPr>
        <w:t xml:space="preserve">H. </w:t>
      </w:r>
      <w:proofErr w:type="spellStart"/>
      <w:r w:rsidR="00D3505C" w:rsidRPr="00D3505C">
        <w:rPr>
          <w:rFonts w:ascii="Palatino Linotype" w:hAnsi="Palatino Linotype"/>
          <w:i/>
          <w:sz w:val="24"/>
          <w:szCs w:val="24"/>
        </w:rPr>
        <w:t>heidelbergensis</w:t>
      </w:r>
      <w:proofErr w:type="spellEnd"/>
      <w:r w:rsidR="00D3505C">
        <w:rPr>
          <w:rFonts w:ascii="Palatino Linotype" w:hAnsi="Palatino Linotype"/>
          <w:sz w:val="24"/>
          <w:szCs w:val="24"/>
        </w:rPr>
        <w:t>, espone poi al rischio letale del soffocamento: è quindi presumibile che l’articolazione vocale abbia per molto tempo offerto altri forti vantaggi, tali da compensare questo grave effetto collaterale che abbiamo solo noi dopo la prima infanzia.</w:t>
      </w:r>
    </w:p>
    <w:p w:rsidR="00D3505C" w:rsidRDefault="00D3505C" w:rsidP="00140D03">
      <w:pPr>
        <w:jc w:val="both"/>
        <w:rPr>
          <w:rFonts w:ascii="Palatino Linotype" w:hAnsi="Palatino Linotype"/>
          <w:sz w:val="24"/>
          <w:szCs w:val="24"/>
        </w:rPr>
      </w:pPr>
      <w:r w:rsidRPr="00D3505C">
        <w:rPr>
          <w:rFonts w:ascii="Palatino Linotype" w:hAnsi="Palatino Linotype"/>
          <w:i/>
          <w:sz w:val="24"/>
          <w:szCs w:val="24"/>
        </w:rPr>
        <w:t xml:space="preserve">Homo </w:t>
      </w:r>
      <w:proofErr w:type="spellStart"/>
      <w:r w:rsidRPr="00D3505C">
        <w:rPr>
          <w:rFonts w:ascii="Palatino Linotype" w:hAnsi="Palatino Linotype"/>
          <w:i/>
          <w:sz w:val="24"/>
          <w:szCs w:val="24"/>
        </w:rPr>
        <w:t>neanderthalensis</w:t>
      </w:r>
      <w:proofErr w:type="spellEnd"/>
      <w:r>
        <w:rPr>
          <w:rFonts w:ascii="Palatino Linotype" w:hAnsi="Palatino Linotype"/>
          <w:sz w:val="24"/>
          <w:szCs w:val="24"/>
        </w:rPr>
        <w:t xml:space="preserve"> poteva avere una forma elementare di linguaggio articolato, come testimonia il suo osso ioide, che può essere messo in comparazione con quelli di un </w:t>
      </w:r>
      <w:proofErr w:type="spellStart"/>
      <w:r>
        <w:rPr>
          <w:rFonts w:ascii="Palatino Linotype" w:hAnsi="Palatino Linotype"/>
          <w:sz w:val="24"/>
          <w:szCs w:val="24"/>
        </w:rPr>
        <w:t>pre-neandertaliano</w:t>
      </w:r>
      <w:proofErr w:type="spellEnd"/>
      <w:r>
        <w:rPr>
          <w:rFonts w:ascii="Palatino Linotype" w:hAnsi="Palatino Linotype"/>
          <w:sz w:val="24"/>
          <w:szCs w:val="24"/>
        </w:rPr>
        <w:t xml:space="preserve">, di una </w:t>
      </w:r>
      <w:proofErr w:type="spellStart"/>
      <w:r>
        <w:rPr>
          <w:rFonts w:ascii="Palatino Linotype" w:hAnsi="Palatino Linotype"/>
          <w:sz w:val="24"/>
          <w:szCs w:val="24"/>
        </w:rPr>
        <w:t>australopitecina</w:t>
      </w:r>
      <w:proofErr w:type="spellEnd"/>
      <w:r>
        <w:rPr>
          <w:rFonts w:ascii="Palatino Linotype" w:hAnsi="Palatino Linotype"/>
          <w:sz w:val="24"/>
          <w:szCs w:val="24"/>
        </w:rPr>
        <w:t xml:space="preserve">, di un macaco e di una scimmia urlatrice, da una </w:t>
      </w:r>
      <w:r>
        <w:rPr>
          <w:rFonts w:ascii="Palatino Linotype" w:hAnsi="Palatino Linotype"/>
          <w:sz w:val="24"/>
          <w:szCs w:val="24"/>
        </w:rPr>
        <w:lastRenderedPageBreak/>
        <w:t xml:space="preserve">parte, e con quelli </w:t>
      </w:r>
      <w:r w:rsidR="00FB4416">
        <w:rPr>
          <w:rFonts w:ascii="Palatino Linotype" w:hAnsi="Palatino Linotype"/>
          <w:sz w:val="24"/>
          <w:szCs w:val="24"/>
        </w:rPr>
        <w:t xml:space="preserve">di alcuni </w:t>
      </w:r>
      <w:r w:rsidR="00FB4416" w:rsidRPr="00FB4416">
        <w:rPr>
          <w:rFonts w:ascii="Palatino Linotype" w:hAnsi="Palatino Linotype"/>
          <w:i/>
          <w:sz w:val="24"/>
          <w:szCs w:val="24"/>
        </w:rPr>
        <w:t>H. sapiens</w:t>
      </w:r>
      <w:r w:rsidR="00FB4416">
        <w:rPr>
          <w:rFonts w:ascii="Palatino Linotype" w:hAnsi="Palatino Linotype"/>
          <w:sz w:val="24"/>
          <w:szCs w:val="24"/>
        </w:rPr>
        <w:t xml:space="preserve"> dall’altra. L’osso ioide si trova tra la lingua e la laringe</w:t>
      </w:r>
      <w:r w:rsidR="00140D03">
        <w:rPr>
          <w:rFonts w:ascii="Palatino Linotype" w:hAnsi="Palatino Linotype"/>
          <w:sz w:val="24"/>
          <w:szCs w:val="24"/>
        </w:rPr>
        <w:t xml:space="preserve"> (nell’uomo circa a livello della quarta vertebra cervicale)</w:t>
      </w:r>
      <w:r w:rsidR="00FB4416">
        <w:rPr>
          <w:rFonts w:ascii="Palatino Linotype" w:hAnsi="Palatino Linotype"/>
          <w:sz w:val="24"/>
          <w:szCs w:val="24"/>
        </w:rPr>
        <w:t xml:space="preserve"> e svolge una funzione indispensabile di attaccatura dei muscoli necessari per la deglutizione e per la modulazione del suono. Dalla comparazione si nota che qualcosa di importante succede nel passaggio dai </w:t>
      </w:r>
      <w:proofErr w:type="spellStart"/>
      <w:r w:rsidR="00FB4416">
        <w:rPr>
          <w:rFonts w:ascii="Palatino Linotype" w:hAnsi="Palatino Linotype"/>
          <w:sz w:val="24"/>
          <w:szCs w:val="24"/>
        </w:rPr>
        <w:t>pre-neandertaliani</w:t>
      </w:r>
      <w:proofErr w:type="spellEnd"/>
      <w:r w:rsidR="00FB4416">
        <w:rPr>
          <w:rFonts w:ascii="Palatino Linotype" w:hAnsi="Palatino Linotype"/>
          <w:sz w:val="24"/>
          <w:szCs w:val="24"/>
        </w:rPr>
        <w:t xml:space="preserve"> a </w:t>
      </w:r>
      <w:proofErr w:type="spellStart"/>
      <w:r w:rsidR="00FB4416">
        <w:rPr>
          <w:rFonts w:ascii="Palatino Linotype" w:hAnsi="Palatino Linotype"/>
          <w:sz w:val="24"/>
          <w:szCs w:val="24"/>
        </w:rPr>
        <w:t>Neandertal</w:t>
      </w:r>
      <w:proofErr w:type="spellEnd"/>
      <w:r w:rsidR="00FB4416">
        <w:rPr>
          <w:rFonts w:ascii="Palatino Linotype" w:hAnsi="Palatino Linotype"/>
          <w:sz w:val="24"/>
          <w:szCs w:val="24"/>
        </w:rPr>
        <w:t xml:space="preserve"> e </w:t>
      </w:r>
      <w:r w:rsidR="00FB4416" w:rsidRPr="00FB4416">
        <w:rPr>
          <w:rFonts w:ascii="Palatino Linotype" w:hAnsi="Palatino Linotype"/>
          <w:i/>
          <w:sz w:val="24"/>
          <w:szCs w:val="24"/>
        </w:rPr>
        <w:t>H. sapiens</w:t>
      </w:r>
      <w:r w:rsidR="00FB4416">
        <w:rPr>
          <w:rFonts w:ascii="Palatino Linotype" w:hAnsi="Palatino Linotype"/>
          <w:sz w:val="24"/>
          <w:szCs w:val="24"/>
        </w:rPr>
        <w:t>.</w:t>
      </w:r>
    </w:p>
    <w:p w:rsidR="007B6749" w:rsidRPr="00FF1DD5" w:rsidRDefault="00FF1DD5" w:rsidP="00FF1DD5">
      <w:pPr>
        <w:pStyle w:val="Citazione"/>
        <w:rPr>
          <w:rStyle w:val="Enfasigrassetto"/>
        </w:rPr>
      </w:pPr>
      <w:r w:rsidRPr="00FF1DD5">
        <w:rPr>
          <w:rStyle w:val="Enfasigrassetto"/>
        </w:rPr>
        <w:t>Genetica</w:t>
      </w:r>
    </w:p>
    <w:p w:rsidR="00C34E77" w:rsidRDefault="00FF1DD5" w:rsidP="00140D03">
      <w:pPr>
        <w:jc w:val="both"/>
        <w:rPr>
          <w:rFonts w:ascii="Palatino Linotype" w:hAnsi="Palatino Linotype"/>
          <w:sz w:val="24"/>
          <w:szCs w:val="24"/>
        </w:rPr>
      </w:pPr>
      <w:r>
        <w:rPr>
          <w:rFonts w:ascii="Palatino Linotype" w:hAnsi="Palatino Linotype"/>
          <w:sz w:val="24"/>
          <w:szCs w:val="24"/>
        </w:rPr>
        <w:t xml:space="preserve">Le indagini genetiche </w:t>
      </w:r>
      <w:r w:rsidR="00140D03">
        <w:rPr>
          <w:rFonts w:ascii="Palatino Linotype" w:hAnsi="Palatino Linotype"/>
          <w:sz w:val="24"/>
          <w:szCs w:val="24"/>
        </w:rPr>
        <w:t xml:space="preserve">sembrano andare nello stesso senso: il gene </w:t>
      </w:r>
      <w:r w:rsidR="00140D03" w:rsidRPr="00140D03">
        <w:rPr>
          <w:rFonts w:ascii="Palatino Linotype" w:hAnsi="Palatino Linotype"/>
          <w:i/>
          <w:sz w:val="24"/>
          <w:szCs w:val="24"/>
        </w:rPr>
        <w:t>FOXP2</w:t>
      </w:r>
      <w:r w:rsidR="00140D03">
        <w:rPr>
          <w:rFonts w:ascii="Palatino Linotype" w:hAnsi="Palatino Linotype"/>
          <w:sz w:val="24"/>
          <w:szCs w:val="24"/>
        </w:rPr>
        <w:t xml:space="preserve">, che regola lo sviluppo embrionale di strutture neurali connesse fra l’altro al controllo motorio e all’articolazione del linguaggio, ha la stessa sequenza in </w:t>
      </w:r>
      <w:r w:rsidR="00140D03" w:rsidRPr="00140D03">
        <w:rPr>
          <w:rFonts w:ascii="Palatino Linotype" w:hAnsi="Palatino Linotype"/>
          <w:i/>
          <w:sz w:val="24"/>
          <w:szCs w:val="24"/>
        </w:rPr>
        <w:t>H. sapiens</w:t>
      </w:r>
      <w:r w:rsidR="00140D03">
        <w:rPr>
          <w:rFonts w:ascii="Palatino Linotype" w:hAnsi="Palatino Linotype"/>
          <w:sz w:val="24"/>
          <w:szCs w:val="24"/>
        </w:rPr>
        <w:t xml:space="preserve"> e in </w:t>
      </w:r>
      <w:proofErr w:type="spellStart"/>
      <w:r w:rsidR="00140D03">
        <w:rPr>
          <w:rFonts w:ascii="Palatino Linotype" w:hAnsi="Palatino Linotype"/>
          <w:sz w:val="24"/>
          <w:szCs w:val="24"/>
        </w:rPr>
        <w:t>Neandertal</w:t>
      </w:r>
      <w:proofErr w:type="spellEnd"/>
      <w:r w:rsidR="00140D03">
        <w:rPr>
          <w:rFonts w:ascii="Palatino Linotype" w:hAnsi="Palatino Linotype"/>
          <w:sz w:val="24"/>
          <w:szCs w:val="24"/>
        </w:rPr>
        <w:t xml:space="preserve"> (e solo due mutazioni separano il gene umano da quello dello scimpanzé). Ma non bastano un gene e un ossicino per parlare: conta anche la struttura complessiva. Solo negli </w:t>
      </w:r>
      <w:r w:rsidR="00140D03" w:rsidRPr="00140D03">
        <w:rPr>
          <w:rFonts w:ascii="Palatino Linotype" w:hAnsi="Palatino Linotype"/>
          <w:i/>
          <w:sz w:val="24"/>
          <w:szCs w:val="24"/>
        </w:rPr>
        <w:t>H. sapiens</w:t>
      </w:r>
      <w:r w:rsidR="00140D03">
        <w:rPr>
          <w:rFonts w:ascii="Palatino Linotype" w:hAnsi="Palatino Linotype"/>
          <w:sz w:val="24"/>
          <w:szCs w:val="24"/>
        </w:rPr>
        <w:t>, tra 100 e 50.000 anni fa, si nota il completamento del tratto vocale tipico a angolo retto: con l’allungamento della sezione verticale (laringe, corde vocali e faringe) che eguaglia in lunghezza la sezione orizzontale (dal palato alle labbra). È questa particola</w:t>
      </w:r>
      <w:r w:rsidR="00284D88">
        <w:rPr>
          <w:rFonts w:ascii="Palatino Linotype" w:hAnsi="Palatino Linotype"/>
          <w:sz w:val="24"/>
          <w:szCs w:val="24"/>
        </w:rPr>
        <w:t xml:space="preserve">re conformazione a distinguerci, rendendo possibile l’ampia gamma di suoni e la modulazione di tutte le vocali e consonanti delle lingue moderne. In </w:t>
      </w:r>
      <w:proofErr w:type="spellStart"/>
      <w:r w:rsidR="00284D88">
        <w:rPr>
          <w:rFonts w:ascii="Palatino Linotype" w:hAnsi="Palatino Linotype"/>
          <w:sz w:val="24"/>
          <w:szCs w:val="24"/>
        </w:rPr>
        <w:t>Neandertal</w:t>
      </w:r>
      <w:proofErr w:type="spellEnd"/>
      <w:r w:rsidR="00284D88">
        <w:rPr>
          <w:rFonts w:ascii="Palatino Linotype" w:hAnsi="Palatino Linotype"/>
          <w:sz w:val="24"/>
          <w:szCs w:val="24"/>
        </w:rPr>
        <w:t>, invece, l’adattamento a climi più rigidi e la necessità di proteggere la gola fecero sì che il collo fosse troppo corto rispetto all’allungamento in orizzontale del cranio.</w:t>
      </w:r>
    </w:p>
    <w:p w:rsidR="00140D03" w:rsidRDefault="007F40B8" w:rsidP="00140D03">
      <w:pPr>
        <w:jc w:val="both"/>
        <w:rPr>
          <w:rFonts w:ascii="Palatino Linotype" w:hAnsi="Palatino Linotype"/>
          <w:i/>
          <w:sz w:val="24"/>
          <w:szCs w:val="24"/>
        </w:rPr>
      </w:pPr>
      <w:r>
        <w:rPr>
          <w:rFonts w:ascii="Palatino Linotype" w:hAnsi="Palatino Linotype"/>
          <w:i/>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389.9pt;margin-top:541.95pt;width:192.65pt;height:130.7pt;z-index:251660288;mso-position-horizontal-relative:page;mso-position-vertical-relative:page;mso-width-relative:margin;v-text-anchor:middle" o:allowincell="f" filled="f" strokecolor="#622423 [1605]" strokeweight="6pt">
            <v:stroke linestyle="thickThin"/>
            <v:textbox style="mso-next-textbox:#_x0000_s1027" inset="10.8pt,7.2pt,10.8pt,7.2pt">
              <w:txbxContent>
                <w:p w:rsidR="00645E4E" w:rsidRDefault="00645E4E" w:rsidP="00645E4E">
                  <w:pPr>
                    <w:jc w:val="both"/>
                    <w:rPr>
                      <w:rFonts w:asciiTheme="majorHAnsi" w:eastAsiaTheme="majorEastAsia" w:hAnsiTheme="majorHAnsi" w:cstheme="majorBidi"/>
                      <w:i/>
                      <w:iCs/>
                      <w:sz w:val="28"/>
                      <w:szCs w:val="28"/>
                    </w:rPr>
                  </w:pPr>
                  <w:r>
                    <w:rPr>
                      <w:rFonts w:ascii="Palatino Linotype" w:hAnsi="Palatino Linotype"/>
                      <w:sz w:val="24"/>
                      <w:szCs w:val="24"/>
                    </w:rPr>
                    <w:t xml:space="preserve">Confronto nella conformazione del tratto vocale tra un </w:t>
                  </w:r>
                  <w:proofErr w:type="spellStart"/>
                  <w:r>
                    <w:rPr>
                      <w:rFonts w:ascii="Palatino Linotype" w:hAnsi="Palatino Linotype"/>
                      <w:sz w:val="24"/>
                      <w:szCs w:val="24"/>
                    </w:rPr>
                    <w:t>Neandertal</w:t>
                  </w:r>
                  <w:proofErr w:type="spellEnd"/>
                  <w:r>
                    <w:rPr>
                      <w:rFonts w:ascii="Palatino Linotype" w:hAnsi="Palatino Linotype"/>
                      <w:sz w:val="24"/>
                      <w:szCs w:val="24"/>
                    </w:rPr>
                    <w:t xml:space="preserve"> di circa 70.000 anni fa (A), un </w:t>
                  </w:r>
                  <w:r w:rsidRPr="001C1311">
                    <w:rPr>
                      <w:rFonts w:ascii="Palatino Linotype" w:hAnsi="Palatino Linotype"/>
                      <w:i/>
                      <w:sz w:val="24"/>
                      <w:szCs w:val="24"/>
                    </w:rPr>
                    <w:t>Homo sapiens</w:t>
                  </w:r>
                  <w:r>
                    <w:rPr>
                      <w:rFonts w:ascii="Palatino Linotype" w:hAnsi="Palatino Linotype"/>
                      <w:sz w:val="24"/>
                      <w:szCs w:val="24"/>
                    </w:rPr>
                    <w:t xml:space="preserve"> di 100.000 anni fa (B) e uno di 26.000 anni fa (C)</w:t>
                  </w:r>
                </w:p>
              </w:txbxContent>
            </v:textbox>
            <w10:wrap type="square" anchorx="page" anchory="page"/>
          </v:shape>
        </w:pict>
      </w:r>
      <w:r w:rsidR="00140D03" w:rsidRPr="00325D77">
        <w:rPr>
          <w:rFonts w:ascii="Palatino Linotype" w:hAnsi="Palatino Linotype"/>
          <w:i/>
          <w:noProof/>
          <w:sz w:val="24"/>
          <w:szCs w:val="24"/>
          <w:lang w:eastAsia="it-IT"/>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101687" cy="3075709"/>
            <wp:effectExtent l="19050" t="0" r="0" b="0"/>
            <wp:wrapSquare wrapText="bothSides"/>
            <wp:docPr id="2" name="Immagine 3" descr="C:\Users\acer\Desktop\MOSTRA\DSCF4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MOSTRA\DSCF4566.JPG"/>
                    <pic:cNvPicPr>
                      <a:picLocks noChangeAspect="1" noChangeArrowheads="1"/>
                    </pic:cNvPicPr>
                  </pic:nvPicPr>
                  <pic:blipFill>
                    <a:blip r:embed="rId6" cstate="print"/>
                    <a:srcRect/>
                    <a:stretch>
                      <a:fillRect/>
                    </a:stretch>
                  </pic:blipFill>
                  <pic:spPr bwMode="auto">
                    <a:xfrm>
                      <a:off x="0" y="0"/>
                      <a:ext cx="4101687" cy="3075709"/>
                    </a:xfrm>
                    <a:prstGeom prst="rect">
                      <a:avLst/>
                    </a:prstGeom>
                    <a:noFill/>
                    <a:ln w="9525">
                      <a:noFill/>
                      <a:miter lim="800000"/>
                      <a:headEnd/>
                      <a:tailEnd/>
                    </a:ln>
                  </pic:spPr>
                </pic:pic>
              </a:graphicData>
            </a:graphic>
          </wp:anchor>
        </w:drawing>
      </w:r>
      <w:r w:rsidR="00645E4E">
        <w:rPr>
          <w:rFonts w:ascii="Palatino Linotype" w:hAnsi="Palatino Linotype"/>
          <w:i/>
          <w:sz w:val="24"/>
          <w:szCs w:val="24"/>
        </w:rPr>
        <w:br w:type="textWrapping" w:clear="all"/>
      </w:r>
    </w:p>
    <w:p w:rsidR="00335979" w:rsidRDefault="00645E4E" w:rsidP="00140D03">
      <w:pPr>
        <w:jc w:val="both"/>
        <w:rPr>
          <w:rFonts w:ascii="Palatino Linotype" w:hAnsi="Palatino Linotype"/>
          <w:sz w:val="24"/>
          <w:szCs w:val="24"/>
        </w:rPr>
      </w:pPr>
      <w:r w:rsidRPr="00645E4E">
        <w:rPr>
          <w:rFonts w:ascii="Palatino Linotype" w:hAnsi="Palatino Linotype"/>
          <w:sz w:val="24"/>
          <w:szCs w:val="24"/>
        </w:rPr>
        <w:t xml:space="preserve">È </w:t>
      </w:r>
      <w:r>
        <w:rPr>
          <w:rFonts w:ascii="Palatino Linotype" w:hAnsi="Palatino Linotype"/>
          <w:sz w:val="24"/>
          <w:szCs w:val="24"/>
        </w:rPr>
        <w:t>bene poi ricordare la differenza che sussiste tra l’abilità nel camminare e l’abilità nel parlare: la prima è un fatto naturale</w:t>
      </w:r>
      <w:r w:rsidR="00335979">
        <w:rPr>
          <w:rFonts w:ascii="Palatino Linotype" w:hAnsi="Palatino Linotype"/>
          <w:sz w:val="24"/>
          <w:szCs w:val="24"/>
        </w:rPr>
        <w:t xml:space="preserve">, la seconda culturale e sociale (anche se con una base fisica). Il linguaggio, inteso come capacità mentale di sviluppare un sistema di comunicazione, associando significati e mezzi di espressione (vocalizzi, gesti, disegni), va </w:t>
      </w:r>
      <w:r w:rsidR="00335979">
        <w:rPr>
          <w:rFonts w:ascii="Palatino Linotype" w:hAnsi="Palatino Linotype"/>
          <w:sz w:val="24"/>
          <w:szCs w:val="24"/>
        </w:rPr>
        <w:lastRenderedPageBreak/>
        <w:t>distinto dalle lingue, intese come prodotto sociale della nostra capacità di linguaggio e dunque strettamente legate alle caratteristiche culturali dei singoli gruppi umani.</w:t>
      </w:r>
    </w:p>
    <w:p w:rsidR="00645E4E" w:rsidRDefault="00335979" w:rsidP="00140D03">
      <w:pPr>
        <w:jc w:val="both"/>
        <w:rPr>
          <w:rFonts w:ascii="Palatino Linotype" w:hAnsi="Palatino Linotype"/>
          <w:sz w:val="24"/>
          <w:szCs w:val="24"/>
        </w:rPr>
      </w:pPr>
      <w:r>
        <w:rPr>
          <w:rFonts w:ascii="Palatino Linotype" w:hAnsi="Palatino Linotype"/>
          <w:sz w:val="24"/>
          <w:szCs w:val="24"/>
        </w:rPr>
        <w:t>Imparare a parlare è un processo cognitivo</w:t>
      </w:r>
      <w:r w:rsidR="00645E4E">
        <w:rPr>
          <w:rFonts w:ascii="Palatino Linotype" w:hAnsi="Palatino Linotype"/>
          <w:sz w:val="24"/>
          <w:szCs w:val="24"/>
        </w:rPr>
        <w:t xml:space="preserve"> </w:t>
      </w:r>
      <w:r>
        <w:rPr>
          <w:rFonts w:ascii="Palatino Linotype" w:hAnsi="Palatino Linotype"/>
          <w:sz w:val="24"/>
          <w:szCs w:val="24"/>
        </w:rPr>
        <w:t>ma anche biologico, visto che alla nascita un neonato non è predisposto per la fonazione e deve ancora sviluppare il tratto vocale necessario. Inoltre, per parlare sfruttiamo organi che si sono evoluti per svolgere altre funzioni (le labbra, i denti, i polmoni e così via). Questo spiega come mai un essere umano impieghi così tanto tempo per imparare a parlare. È normale che un bambino sappia già camminare e correre, ma non ancora parlare: per poter parlare deve rimodellare una parte importante del suo corpo. Tutti noi quindi nasciamo con una sorta di predisposizione a parlare, ma come parliamo non dipende da chi ci ha messo al mondo, bensì da dove c</w:t>
      </w:r>
      <w:r w:rsidR="00D03717">
        <w:rPr>
          <w:rFonts w:ascii="Palatino Linotype" w:hAnsi="Palatino Linotype"/>
          <w:sz w:val="24"/>
          <w:szCs w:val="24"/>
        </w:rPr>
        <w:t>r</w:t>
      </w:r>
      <w:r>
        <w:rPr>
          <w:rFonts w:ascii="Palatino Linotype" w:hAnsi="Palatino Linotype"/>
          <w:sz w:val="24"/>
          <w:szCs w:val="24"/>
        </w:rPr>
        <w:t xml:space="preserve">esciamo. </w:t>
      </w:r>
      <w:r w:rsidR="00D03717">
        <w:rPr>
          <w:rFonts w:ascii="Palatino Linotype" w:hAnsi="Palatino Linotype"/>
          <w:sz w:val="24"/>
          <w:szCs w:val="24"/>
        </w:rPr>
        <w:t>Lo dice benissimo Dante nel XVI canto del Paradiso:</w:t>
      </w:r>
    </w:p>
    <w:p w:rsidR="00D03717" w:rsidRPr="00D03717" w:rsidRDefault="00D03717" w:rsidP="00D03717">
      <w:pPr>
        <w:spacing w:after="0" w:line="240" w:lineRule="auto"/>
        <w:jc w:val="both"/>
        <w:rPr>
          <w:rFonts w:ascii="Palatino Linotype" w:hAnsi="Palatino Linotype"/>
          <w:b/>
          <w:i/>
          <w:sz w:val="24"/>
          <w:szCs w:val="24"/>
        </w:rPr>
      </w:pPr>
      <w:r w:rsidRPr="00D03717">
        <w:rPr>
          <w:rFonts w:ascii="Palatino Linotype" w:hAnsi="Palatino Linotype"/>
          <w:b/>
          <w:i/>
          <w:sz w:val="24"/>
          <w:szCs w:val="24"/>
        </w:rPr>
        <w:t>Opera naturale e ch’</w:t>
      </w:r>
      <w:proofErr w:type="spellStart"/>
      <w:r w:rsidRPr="00D03717">
        <w:rPr>
          <w:rFonts w:ascii="Palatino Linotype" w:hAnsi="Palatino Linotype"/>
          <w:b/>
          <w:i/>
          <w:sz w:val="24"/>
          <w:szCs w:val="24"/>
        </w:rPr>
        <w:t>uom</w:t>
      </w:r>
      <w:proofErr w:type="spellEnd"/>
      <w:r w:rsidRPr="00D03717">
        <w:rPr>
          <w:rFonts w:ascii="Palatino Linotype" w:hAnsi="Palatino Linotype"/>
          <w:b/>
          <w:i/>
          <w:sz w:val="24"/>
          <w:szCs w:val="24"/>
        </w:rPr>
        <w:t xml:space="preserve"> favella;</w:t>
      </w:r>
    </w:p>
    <w:p w:rsidR="00D03717" w:rsidRPr="00D03717" w:rsidRDefault="00D03717" w:rsidP="00D03717">
      <w:pPr>
        <w:spacing w:after="0" w:line="240" w:lineRule="auto"/>
        <w:jc w:val="both"/>
        <w:rPr>
          <w:rFonts w:ascii="Palatino Linotype" w:hAnsi="Palatino Linotype"/>
          <w:b/>
          <w:i/>
          <w:sz w:val="24"/>
          <w:szCs w:val="24"/>
        </w:rPr>
      </w:pPr>
      <w:r w:rsidRPr="00D03717">
        <w:rPr>
          <w:rFonts w:ascii="Palatino Linotype" w:hAnsi="Palatino Linotype"/>
          <w:b/>
          <w:i/>
          <w:sz w:val="24"/>
          <w:szCs w:val="24"/>
        </w:rPr>
        <w:t>ma così o così, natura lascia</w:t>
      </w:r>
    </w:p>
    <w:p w:rsidR="00D03717" w:rsidRDefault="00D03717" w:rsidP="00D03717">
      <w:pPr>
        <w:spacing w:after="0" w:line="240" w:lineRule="auto"/>
        <w:jc w:val="both"/>
        <w:rPr>
          <w:rFonts w:ascii="Palatino Linotype" w:hAnsi="Palatino Linotype"/>
          <w:b/>
          <w:i/>
          <w:sz w:val="24"/>
          <w:szCs w:val="24"/>
        </w:rPr>
      </w:pPr>
      <w:r w:rsidRPr="00D03717">
        <w:rPr>
          <w:rFonts w:ascii="Palatino Linotype" w:hAnsi="Palatino Linotype"/>
          <w:b/>
          <w:i/>
          <w:sz w:val="24"/>
          <w:szCs w:val="24"/>
        </w:rPr>
        <w:t>poi fare a voi secondo che v’</w:t>
      </w:r>
      <w:proofErr w:type="spellStart"/>
      <w:r w:rsidRPr="00D03717">
        <w:rPr>
          <w:rFonts w:ascii="Palatino Linotype" w:hAnsi="Palatino Linotype"/>
          <w:b/>
          <w:i/>
          <w:sz w:val="24"/>
          <w:szCs w:val="24"/>
        </w:rPr>
        <w:t>abbella</w:t>
      </w:r>
      <w:proofErr w:type="spellEnd"/>
    </w:p>
    <w:p w:rsidR="009869E5" w:rsidRDefault="009869E5" w:rsidP="00D03717">
      <w:pPr>
        <w:spacing w:after="0" w:line="240" w:lineRule="auto"/>
        <w:jc w:val="both"/>
        <w:rPr>
          <w:rFonts w:ascii="Palatino Linotype" w:hAnsi="Palatino Linotype"/>
          <w:b/>
          <w:i/>
          <w:sz w:val="24"/>
          <w:szCs w:val="24"/>
        </w:rPr>
      </w:pPr>
    </w:p>
    <w:p w:rsidR="009869E5" w:rsidRDefault="009869E5" w:rsidP="00D03717">
      <w:pPr>
        <w:spacing w:after="0" w:line="240" w:lineRule="auto"/>
        <w:jc w:val="both"/>
        <w:rPr>
          <w:rFonts w:ascii="Palatino Linotype" w:hAnsi="Palatino Linotype"/>
          <w:b/>
          <w:i/>
          <w:sz w:val="24"/>
          <w:szCs w:val="24"/>
        </w:rPr>
      </w:pPr>
    </w:p>
    <w:p w:rsidR="009869E5" w:rsidRDefault="009869E5" w:rsidP="00D03717">
      <w:pPr>
        <w:spacing w:after="0" w:line="240" w:lineRule="auto"/>
        <w:jc w:val="both"/>
        <w:rPr>
          <w:rFonts w:ascii="Palatino Linotype" w:hAnsi="Palatino Linotype"/>
          <w:b/>
          <w:i/>
          <w:sz w:val="24"/>
          <w:szCs w:val="24"/>
        </w:rPr>
      </w:pPr>
    </w:p>
    <w:p w:rsidR="009869E5" w:rsidRPr="009869E5" w:rsidRDefault="009869E5" w:rsidP="009869E5">
      <w:pPr>
        <w:jc w:val="both"/>
        <w:rPr>
          <w:rFonts w:ascii="Palatino Linotype" w:hAnsi="Palatino Linotype"/>
          <w:sz w:val="24"/>
          <w:szCs w:val="24"/>
        </w:rPr>
      </w:pPr>
      <w:r>
        <w:rPr>
          <w:rFonts w:ascii="Palatino Linotype" w:hAnsi="Palatino Linotype"/>
          <w:sz w:val="24"/>
          <w:szCs w:val="24"/>
        </w:rPr>
        <w:t>P</w:t>
      </w:r>
      <w:r w:rsidRPr="009869E5">
        <w:rPr>
          <w:rFonts w:ascii="Palatino Linotype" w:hAnsi="Palatino Linotype"/>
          <w:sz w:val="24"/>
          <w:szCs w:val="24"/>
        </w:rPr>
        <w:t xml:space="preserve">er quanto riguarda l'area di </w:t>
      </w:r>
      <w:proofErr w:type="spellStart"/>
      <w:r>
        <w:rPr>
          <w:rFonts w:ascii="Palatino Linotype" w:hAnsi="Palatino Linotype"/>
          <w:sz w:val="24"/>
          <w:szCs w:val="24"/>
        </w:rPr>
        <w:t>B</w:t>
      </w:r>
      <w:r w:rsidRPr="009869E5">
        <w:rPr>
          <w:rFonts w:ascii="Palatino Linotype" w:hAnsi="Palatino Linotype"/>
          <w:sz w:val="24"/>
          <w:szCs w:val="24"/>
        </w:rPr>
        <w:t>rocà</w:t>
      </w:r>
      <w:proofErr w:type="spellEnd"/>
      <w:r w:rsidRPr="009869E5">
        <w:rPr>
          <w:rFonts w:ascii="Palatino Linotype" w:hAnsi="Palatino Linotype"/>
          <w:sz w:val="24"/>
          <w:szCs w:val="24"/>
        </w:rPr>
        <w:t>,essa è presente in t</w:t>
      </w:r>
      <w:r>
        <w:rPr>
          <w:rFonts w:ascii="Palatino Linotype" w:hAnsi="Palatino Linotype"/>
          <w:sz w:val="24"/>
          <w:szCs w:val="24"/>
        </w:rPr>
        <w:t>utti e due gli emisferi del cervello ma è più</w:t>
      </w:r>
      <w:r w:rsidRPr="009869E5">
        <w:rPr>
          <w:rFonts w:ascii="Palatino Linotype" w:hAnsi="Palatino Linotype"/>
          <w:sz w:val="24"/>
          <w:szCs w:val="24"/>
        </w:rPr>
        <w:t>' sviluppata,</w:t>
      </w:r>
      <w:r>
        <w:rPr>
          <w:rFonts w:ascii="Palatino Linotype" w:hAnsi="Palatino Linotype"/>
          <w:sz w:val="24"/>
          <w:szCs w:val="24"/>
        </w:rPr>
        <w:t xml:space="preserve"> solitamente a sinistra </w:t>
      </w:r>
      <w:r w:rsidRPr="009869E5">
        <w:rPr>
          <w:rFonts w:ascii="Palatino Linotype" w:hAnsi="Palatino Linotype"/>
          <w:sz w:val="24"/>
          <w:szCs w:val="24"/>
        </w:rPr>
        <w:t>.per motivi genetici si pensa</w:t>
      </w:r>
      <w:r w:rsidR="0087232B">
        <w:rPr>
          <w:rFonts w:ascii="Palatino Linotype" w:hAnsi="Palatino Linotype"/>
          <w:sz w:val="24"/>
          <w:szCs w:val="24"/>
        </w:rPr>
        <w:t>,</w:t>
      </w:r>
      <w:r w:rsidRPr="009869E5">
        <w:rPr>
          <w:rFonts w:ascii="Palatino Linotype" w:hAnsi="Palatino Linotype"/>
          <w:sz w:val="24"/>
          <w:szCs w:val="24"/>
        </w:rPr>
        <w:t xml:space="preserve">..ed è l'area del linguaggio </w:t>
      </w:r>
      <w:r w:rsidRPr="00503B9E">
        <w:rPr>
          <w:rFonts w:ascii="Palatino Linotype" w:hAnsi="Palatino Linotype"/>
          <w:b/>
          <w:sz w:val="24"/>
          <w:szCs w:val="24"/>
        </w:rPr>
        <w:t>articolato</w:t>
      </w:r>
      <w:r w:rsidR="0087232B">
        <w:rPr>
          <w:rFonts w:ascii="Palatino Linotype" w:hAnsi="Palatino Linotype"/>
          <w:b/>
          <w:sz w:val="24"/>
          <w:szCs w:val="24"/>
        </w:rPr>
        <w:t>,</w:t>
      </w:r>
      <w:r w:rsidRPr="009869E5">
        <w:rPr>
          <w:rFonts w:ascii="Palatino Linotype" w:hAnsi="Palatino Linotype"/>
          <w:sz w:val="24"/>
          <w:szCs w:val="24"/>
        </w:rPr>
        <w:t xml:space="preserve"> cioè quell'area che permette di muovere i muscoli della bocca per farci riuscire appunto a parlare</w:t>
      </w:r>
      <w:r>
        <w:rPr>
          <w:rFonts w:ascii="Palatino Linotype" w:hAnsi="Palatino Linotype"/>
          <w:sz w:val="24"/>
          <w:szCs w:val="24"/>
        </w:rPr>
        <w:t>, e che è coinvolta nell’elaborazione del linguaggio</w:t>
      </w:r>
      <w:r w:rsidR="0087232B">
        <w:rPr>
          <w:rFonts w:ascii="Palatino Linotype" w:hAnsi="Palatino Linotype"/>
          <w:sz w:val="24"/>
          <w:szCs w:val="24"/>
        </w:rPr>
        <w:t>.</w:t>
      </w:r>
    </w:p>
    <w:p w:rsidR="009869E5" w:rsidRDefault="009869E5" w:rsidP="009869E5">
      <w:pPr>
        <w:jc w:val="both"/>
        <w:rPr>
          <w:rFonts w:ascii="Palatino Linotype" w:hAnsi="Palatino Linotype"/>
          <w:sz w:val="24"/>
          <w:szCs w:val="24"/>
        </w:rPr>
      </w:pPr>
      <w:r w:rsidRPr="009869E5">
        <w:rPr>
          <w:rFonts w:ascii="Palatino Linotype" w:hAnsi="Palatino Linotype"/>
          <w:sz w:val="24"/>
          <w:szCs w:val="24"/>
        </w:rPr>
        <w:t xml:space="preserve">L' </w:t>
      </w:r>
      <w:r w:rsidRPr="009869E5">
        <w:rPr>
          <w:rFonts w:ascii="Palatino Linotype" w:hAnsi="Palatino Linotype"/>
          <w:b/>
          <w:bCs/>
          <w:sz w:val="24"/>
          <w:szCs w:val="24"/>
        </w:rPr>
        <w:t xml:space="preserve">area di </w:t>
      </w:r>
      <w:proofErr w:type="spellStart"/>
      <w:r w:rsidRPr="009869E5">
        <w:rPr>
          <w:rFonts w:ascii="Palatino Linotype" w:hAnsi="Palatino Linotype"/>
          <w:b/>
          <w:bCs/>
          <w:sz w:val="24"/>
          <w:szCs w:val="24"/>
        </w:rPr>
        <w:t>Wernicke</w:t>
      </w:r>
      <w:proofErr w:type="spellEnd"/>
      <w:r w:rsidRPr="009869E5">
        <w:rPr>
          <w:rFonts w:ascii="Palatino Linotype" w:hAnsi="Palatino Linotype"/>
          <w:sz w:val="24"/>
          <w:szCs w:val="24"/>
        </w:rPr>
        <w:t xml:space="preserve"> è una parte del</w:t>
      </w:r>
      <w:r>
        <w:rPr>
          <w:rFonts w:ascii="Palatino Linotype" w:hAnsi="Palatino Linotype"/>
          <w:sz w:val="24"/>
          <w:szCs w:val="24"/>
        </w:rPr>
        <w:t xml:space="preserve"> lobo temporale del cervello, le cui funzioni sono coinvolte </w:t>
      </w:r>
      <w:r w:rsidR="0059694B">
        <w:rPr>
          <w:rFonts w:ascii="Palatino Linotype" w:hAnsi="Palatino Linotype"/>
          <w:sz w:val="24"/>
          <w:szCs w:val="24"/>
        </w:rPr>
        <w:t xml:space="preserve">principalmente </w:t>
      </w:r>
      <w:r w:rsidRPr="009869E5">
        <w:rPr>
          <w:rFonts w:ascii="Palatino Linotype" w:hAnsi="Palatino Linotype"/>
          <w:sz w:val="24"/>
          <w:szCs w:val="24"/>
        </w:rPr>
        <w:t>nella</w:t>
      </w:r>
      <w:r w:rsidR="0087232B">
        <w:rPr>
          <w:rFonts w:ascii="Palatino Linotype" w:hAnsi="Palatino Linotype"/>
          <w:sz w:val="24"/>
          <w:szCs w:val="24"/>
        </w:rPr>
        <w:t xml:space="preserve"> comprensione</w:t>
      </w:r>
      <w:r w:rsidRPr="009869E5">
        <w:rPr>
          <w:rFonts w:ascii="Palatino Linotype" w:hAnsi="Palatino Linotype"/>
          <w:sz w:val="24"/>
          <w:szCs w:val="24"/>
        </w:rPr>
        <w:t xml:space="preserve"> del</w:t>
      </w:r>
      <w:r>
        <w:rPr>
          <w:rFonts w:ascii="Palatino Linotype" w:hAnsi="Palatino Linotype"/>
          <w:sz w:val="24"/>
          <w:szCs w:val="24"/>
        </w:rPr>
        <w:t xml:space="preserve"> linguaggio</w:t>
      </w:r>
      <w:r w:rsidRPr="009869E5">
        <w:rPr>
          <w:rFonts w:ascii="Palatino Linotype" w:hAnsi="Palatino Linotype"/>
          <w:sz w:val="24"/>
          <w:szCs w:val="24"/>
        </w:rPr>
        <w:t>. Fa parte della</w:t>
      </w:r>
      <w:r>
        <w:rPr>
          <w:rFonts w:ascii="Palatino Linotype" w:hAnsi="Palatino Linotype"/>
          <w:sz w:val="24"/>
          <w:szCs w:val="24"/>
        </w:rPr>
        <w:t xml:space="preserve"> corteccia cerebrale </w:t>
      </w:r>
      <w:r w:rsidRPr="009869E5">
        <w:rPr>
          <w:rFonts w:ascii="Palatino Linotype" w:hAnsi="Palatino Linotype"/>
          <w:sz w:val="24"/>
          <w:szCs w:val="24"/>
        </w:rPr>
        <w:t>ed è connessa all'</w:t>
      </w:r>
      <w:r>
        <w:rPr>
          <w:rFonts w:ascii="Palatino Linotype" w:hAnsi="Palatino Linotype"/>
          <w:sz w:val="24"/>
          <w:szCs w:val="24"/>
        </w:rPr>
        <w:t xml:space="preserve">area di </w:t>
      </w:r>
      <w:proofErr w:type="spellStart"/>
      <w:r>
        <w:rPr>
          <w:rFonts w:ascii="Palatino Linotype" w:hAnsi="Palatino Linotype"/>
          <w:sz w:val="24"/>
          <w:szCs w:val="24"/>
        </w:rPr>
        <w:t>Broca</w:t>
      </w:r>
      <w:proofErr w:type="spellEnd"/>
      <w:r>
        <w:rPr>
          <w:rFonts w:ascii="Palatino Linotype" w:hAnsi="Palatino Linotype"/>
          <w:sz w:val="24"/>
          <w:szCs w:val="24"/>
        </w:rPr>
        <w:t xml:space="preserve"> da </w:t>
      </w:r>
      <w:r w:rsidRPr="009869E5">
        <w:rPr>
          <w:rFonts w:ascii="Palatino Linotype" w:hAnsi="Palatino Linotype"/>
          <w:sz w:val="24"/>
          <w:szCs w:val="24"/>
        </w:rPr>
        <w:t>un percorso neurale detto</w:t>
      </w:r>
      <w:r>
        <w:rPr>
          <w:rFonts w:ascii="Palatino Linotype" w:hAnsi="Palatino Linotype"/>
          <w:sz w:val="24"/>
          <w:szCs w:val="24"/>
        </w:rPr>
        <w:t xml:space="preserve"> fascicolo arcuato</w:t>
      </w:r>
      <w:r w:rsidRPr="009869E5">
        <w:rPr>
          <w:rFonts w:ascii="Palatino Linotype" w:hAnsi="Palatino Linotype"/>
          <w:sz w:val="24"/>
          <w:szCs w:val="24"/>
        </w:rPr>
        <w:t>.</w:t>
      </w:r>
    </w:p>
    <w:p w:rsidR="004D0762" w:rsidRDefault="004D0762" w:rsidP="009869E5">
      <w:pPr>
        <w:jc w:val="both"/>
        <w:rPr>
          <w:rFonts w:ascii="Palatino Linotype" w:hAnsi="Palatino Linotype"/>
          <w:sz w:val="24"/>
          <w:szCs w:val="24"/>
        </w:rPr>
      </w:pPr>
      <w:r>
        <w:rPr>
          <w:rFonts w:ascii="Palatino Linotype" w:hAnsi="Palatino Linotype"/>
          <w:sz w:val="24"/>
          <w:szCs w:val="24"/>
        </w:rPr>
        <w:t xml:space="preserve">Queste due aree sono più sviluppate in </w:t>
      </w:r>
      <w:r w:rsidRPr="004D0762">
        <w:rPr>
          <w:rFonts w:ascii="Palatino Linotype" w:hAnsi="Palatino Linotype"/>
          <w:i/>
          <w:sz w:val="24"/>
          <w:szCs w:val="24"/>
        </w:rPr>
        <w:t>sapiens</w:t>
      </w:r>
      <w:r>
        <w:rPr>
          <w:rFonts w:ascii="Palatino Linotype" w:hAnsi="Palatino Linotype"/>
          <w:sz w:val="24"/>
          <w:szCs w:val="24"/>
        </w:rPr>
        <w:t xml:space="preserve"> rispetto agli altri </w:t>
      </w:r>
      <w:proofErr w:type="spellStart"/>
      <w:r>
        <w:rPr>
          <w:rFonts w:ascii="Palatino Linotype" w:hAnsi="Palatino Linotype"/>
          <w:sz w:val="24"/>
          <w:szCs w:val="24"/>
        </w:rPr>
        <w:t>ominini</w:t>
      </w:r>
      <w:proofErr w:type="spellEnd"/>
      <w:r>
        <w:rPr>
          <w:rFonts w:ascii="Palatino Linotype" w:hAnsi="Palatino Linotype"/>
          <w:sz w:val="24"/>
          <w:szCs w:val="24"/>
        </w:rPr>
        <w:t xml:space="preserve"> a seguito della notevole crescita</w:t>
      </w:r>
      <w:r w:rsidR="0087232B">
        <w:rPr>
          <w:rFonts w:ascii="Palatino Linotype" w:hAnsi="Palatino Linotype"/>
          <w:sz w:val="24"/>
          <w:szCs w:val="24"/>
        </w:rPr>
        <w:t xml:space="preserve"> e maggiore complessità</w:t>
      </w:r>
      <w:r>
        <w:rPr>
          <w:rFonts w:ascii="Palatino Linotype" w:hAnsi="Palatino Linotype"/>
          <w:sz w:val="24"/>
          <w:szCs w:val="24"/>
        </w:rPr>
        <w:t xml:space="preserve"> del cervello, e specialmente dei suoi lobi frontali che presiedono alle facoltà inerenti allo psichismo, al linguaggio e ai movimenti volontari</w:t>
      </w:r>
      <w:r w:rsidR="0087232B">
        <w:rPr>
          <w:rFonts w:ascii="Palatino Linotype" w:hAnsi="Palatino Linotype"/>
          <w:sz w:val="24"/>
          <w:szCs w:val="24"/>
        </w:rPr>
        <w:t>.</w:t>
      </w:r>
    </w:p>
    <w:p w:rsidR="009A1757" w:rsidRPr="009869E5" w:rsidRDefault="009A1757" w:rsidP="009869E5">
      <w:pPr>
        <w:jc w:val="both"/>
        <w:rPr>
          <w:rFonts w:ascii="Palatino Linotype" w:hAnsi="Palatino Linotype"/>
          <w:sz w:val="24"/>
          <w:szCs w:val="24"/>
        </w:rPr>
      </w:pPr>
      <w:r>
        <w:rPr>
          <w:noProof/>
          <w:lang w:eastAsia="it-IT"/>
        </w:rPr>
        <w:drawing>
          <wp:inline distT="0" distB="0" distL="0" distR="0">
            <wp:extent cx="2731135" cy="204279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731135" cy="2042795"/>
                    </a:xfrm>
                    <a:prstGeom prst="rect">
                      <a:avLst/>
                    </a:prstGeom>
                    <a:noFill/>
                    <a:ln w="9525">
                      <a:noFill/>
                      <a:miter lim="800000"/>
                      <a:headEnd/>
                      <a:tailEnd/>
                    </a:ln>
                  </pic:spPr>
                </pic:pic>
              </a:graphicData>
            </a:graphic>
          </wp:inline>
        </w:drawing>
      </w:r>
    </w:p>
    <w:p w:rsidR="002C7F56" w:rsidRPr="002C7F56" w:rsidRDefault="002C7F56" w:rsidP="002C7F56">
      <w:pPr>
        <w:pStyle w:val="Citazioneintensa"/>
        <w:rPr>
          <w:b w:val="0"/>
        </w:rPr>
      </w:pPr>
      <w:r w:rsidRPr="002C7F56">
        <w:rPr>
          <w:b w:val="0"/>
        </w:rPr>
        <w:lastRenderedPageBreak/>
        <w:t>Il gene FOXP2</w:t>
      </w:r>
    </w:p>
    <w:p w:rsidR="002C7F56" w:rsidRDefault="002C7F56" w:rsidP="009869E5">
      <w:pPr>
        <w:spacing w:after="0" w:line="240" w:lineRule="auto"/>
        <w:jc w:val="both"/>
        <w:rPr>
          <w:rFonts w:ascii="Palatino Linotype" w:hAnsi="Palatino Linotype"/>
          <w:sz w:val="24"/>
          <w:szCs w:val="24"/>
        </w:rPr>
      </w:pPr>
      <w:r w:rsidRPr="002C7F56">
        <w:rPr>
          <w:rFonts w:ascii="Palatino Linotype" w:hAnsi="Palatino Linotype"/>
          <w:sz w:val="24"/>
          <w:szCs w:val="24"/>
        </w:rPr>
        <w:t xml:space="preserve">Il </w:t>
      </w:r>
      <w:r>
        <w:rPr>
          <w:rFonts w:ascii="Palatino Linotype" w:hAnsi="Palatino Linotype"/>
          <w:sz w:val="24"/>
          <w:szCs w:val="24"/>
        </w:rPr>
        <w:t xml:space="preserve">gene </w:t>
      </w:r>
      <w:r>
        <w:rPr>
          <w:rFonts w:ascii="Palatino Linotype" w:hAnsi="Palatino Linotype"/>
          <w:i/>
          <w:sz w:val="24"/>
          <w:szCs w:val="24"/>
        </w:rPr>
        <w:t>FOXP2</w:t>
      </w:r>
      <w:r>
        <w:rPr>
          <w:rFonts w:ascii="Palatino Linotype" w:hAnsi="Palatino Linotype"/>
          <w:sz w:val="24"/>
          <w:szCs w:val="24"/>
        </w:rPr>
        <w:t>, notoriamente coinvolto nel linguaggio,</w:t>
      </w:r>
      <w:r>
        <w:rPr>
          <w:rFonts w:ascii="Palatino Linotype" w:hAnsi="Palatino Linotype"/>
          <w:i/>
          <w:sz w:val="24"/>
          <w:szCs w:val="24"/>
        </w:rPr>
        <w:t xml:space="preserve"> </w:t>
      </w:r>
      <w:r w:rsidRPr="002C7F56">
        <w:rPr>
          <w:rFonts w:ascii="Palatino Linotype" w:hAnsi="Palatino Linotype"/>
          <w:sz w:val="24"/>
          <w:szCs w:val="24"/>
        </w:rPr>
        <w:t xml:space="preserve">è un esempio </w:t>
      </w:r>
      <w:r>
        <w:rPr>
          <w:rFonts w:ascii="Palatino Linotype" w:hAnsi="Palatino Linotype"/>
          <w:sz w:val="24"/>
          <w:szCs w:val="24"/>
        </w:rPr>
        <w:t xml:space="preserve"> di straordinario interesse circa le mutazioni che concernono la struttura dei geni. </w:t>
      </w:r>
      <w:r w:rsidR="004846C6">
        <w:rPr>
          <w:rFonts w:ascii="Palatino Linotype" w:hAnsi="Palatino Linotype"/>
          <w:sz w:val="24"/>
          <w:szCs w:val="24"/>
        </w:rPr>
        <w:t>Questo gene è membro della famiglia dei fattori di trascrizione</w:t>
      </w:r>
      <w:r w:rsidR="00675799">
        <w:rPr>
          <w:rFonts w:ascii="Palatino Linotype" w:hAnsi="Palatino Linotype"/>
          <w:sz w:val="24"/>
          <w:szCs w:val="24"/>
        </w:rPr>
        <w:t>,</w:t>
      </w:r>
      <w:r w:rsidR="004846C6">
        <w:rPr>
          <w:rFonts w:ascii="Palatino Linotype" w:hAnsi="Palatino Linotype"/>
          <w:sz w:val="24"/>
          <w:szCs w:val="24"/>
        </w:rPr>
        <w:t xml:space="preserve"> chiamate proteine FOX</w:t>
      </w:r>
      <w:r w:rsidR="00675799">
        <w:rPr>
          <w:rFonts w:ascii="Palatino Linotype" w:hAnsi="Palatino Linotype"/>
          <w:sz w:val="24"/>
          <w:szCs w:val="24"/>
        </w:rPr>
        <w:t>, cioè proteine che si legano a particolari segmenti del DNA, determinando se altri geni saranno letti e tradotti nei loro rispettivi prodotti</w:t>
      </w:r>
      <w:r w:rsidR="004846C6">
        <w:rPr>
          <w:rFonts w:ascii="Palatino Linotype" w:hAnsi="Palatino Linotype"/>
          <w:sz w:val="24"/>
          <w:szCs w:val="24"/>
        </w:rPr>
        <w:t xml:space="preserve">. </w:t>
      </w:r>
      <w:r w:rsidR="00FA14A4">
        <w:rPr>
          <w:rFonts w:ascii="Palatino Linotype" w:hAnsi="Palatino Linotype"/>
          <w:sz w:val="24"/>
          <w:szCs w:val="24"/>
        </w:rPr>
        <w:t xml:space="preserve">Oltre a </w:t>
      </w:r>
      <w:r w:rsidR="00FA14A4" w:rsidRPr="00FA14A4">
        <w:rPr>
          <w:rFonts w:ascii="Palatino Linotype" w:hAnsi="Palatino Linotype"/>
          <w:i/>
          <w:sz w:val="24"/>
          <w:szCs w:val="24"/>
        </w:rPr>
        <w:t>FOXP2</w:t>
      </w:r>
      <w:r w:rsidR="00FA14A4">
        <w:rPr>
          <w:rFonts w:ascii="Palatino Linotype" w:hAnsi="Palatino Linotype"/>
          <w:sz w:val="24"/>
          <w:szCs w:val="24"/>
        </w:rPr>
        <w:t xml:space="preserve">, sono membri della stessa famiglia anche </w:t>
      </w:r>
      <w:r w:rsidR="00FA14A4" w:rsidRPr="00FA14A4">
        <w:rPr>
          <w:rFonts w:ascii="Palatino Linotype" w:hAnsi="Palatino Linotype"/>
          <w:i/>
          <w:sz w:val="24"/>
          <w:szCs w:val="24"/>
        </w:rPr>
        <w:t>FOXP</w:t>
      </w:r>
      <w:r w:rsidR="00FA14A4">
        <w:rPr>
          <w:rFonts w:ascii="Palatino Linotype" w:hAnsi="Palatino Linotype"/>
          <w:i/>
          <w:sz w:val="24"/>
          <w:szCs w:val="24"/>
        </w:rPr>
        <w:t>1,</w:t>
      </w:r>
      <w:r w:rsidR="00FA14A4" w:rsidRPr="00FA14A4">
        <w:rPr>
          <w:rFonts w:ascii="Palatino Linotype" w:hAnsi="Palatino Linotype"/>
          <w:i/>
          <w:sz w:val="24"/>
          <w:szCs w:val="24"/>
        </w:rPr>
        <w:t xml:space="preserve"> </w:t>
      </w:r>
      <w:r w:rsidR="00FA14A4">
        <w:rPr>
          <w:rFonts w:ascii="Palatino Linotype" w:hAnsi="Palatino Linotype"/>
          <w:i/>
          <w:sz w:val="24"/>
          <w:szCs w:val="24"/>
        </w:rPr>
        <w:t>FOXP3e</w:t>
      </w:r>
      <w:r w:rsidR="00FA14A4" w:rsidRPr="00FA14A4">
        <w:rPr>
          <w:rFonts w:ascii="Palatino Linotype" w:hAnsi="Palatino Linotype"/>
          <w:i/>
          <w:sz w:val="24"/>
          <w:szCs w:val="24"/>
        </w:rPr>
        <w:t xml:space="preserve"> FOXP</w:t>
      </w:r>
      <w:r w:rsidR="00FA14A4">
        <w:rPr>
          <w:rFonts w:ascii="Palatino Linotype" w:hAnsi="Palatino Linotype"/>
          <w:i/>
          <w:sz w:val="24"/>
          <w:szCs w:val="24"/>
        </w:rPr>
        <w:t xml:space="preserve">4. </w:t>
      </w:r>
      <w:r w:rsidR="00FA14A4">
        <w:rPr>
          <w:rFonts w:ascii="Palatino Linotype" w:hAnsi="Palatino Linotype"/>
          <w:sz w:val="24"/>
          <w:szCs w:val="24"/>
        </w:rPr>
        <w:t>FOX sta per “</w:t>
      </w:r>
      <w:proofErr w:type="spellStart"/>
      <w:r w:rsidR="00FA14A4">
        <w:rPr>
          <w:rFonts w:ascii="Palatino Linotype" w:hAnsi="Palatino Linotype"/>
          <w:sz w:val="24"/>
          <w:szCs w:val="24"/>
        </w:rPr>
        <w:t>fork</w:t>
      </w:r>
      <w:proofErr w:type="spellEnd"/>
      <w:r w:rsidR="00FA14A4">
        <w:rPr>
          <w:rFonts w:ascii="Palatino Linotype" w:hAnsi="Palatino Linotype"/>
          <w:sz w:val="24"/>
          <w:szCs w:val="24"/>
        </w:rPr>
        <w:t xml:space="preserve"> head box”, una caratteristica sequenza presente in molti geni, e le cui mutazioni danno luogo nel moscerino della frutta </w:t>
      </w:r>
      <w:proofErr w:type="spellStart"/>
      <w:r w:rsidR="00FA14A4">
        <w:rPr>
          <w:rFonts w:ascii="Palatino Linotype" w:hAnsi="Palatino Linotype"/>
          <w:i/>
          <w:sz w:val="24"/>
          <w:szCs w:val="24"/>
        </w:rPr>
        <w:t>Drosophila</w:t>
      </w:r>
      <w:proofErr w:type="spellEnd"/>
      <w:r w:rsidR="00FA14A4">
        <w:rPr>
          <w:rFonts w:ascii="Palatino Linotype" w:hAnsi="Palatino Linotype"/>
          <w:i/>
          <w:sz w:val="24"/>
          <w:szCs w:val="24"/>
        </w:rPr>
        <w:t xml:space="preserve"> </w:t>
      </w:r>
      <w:proofErr w:type="spellStart"/>
      <w:r w:rsidR="00FA14A4">
        <w:rPr>
          <w:rFonts w:ascii="Palatino Linotype" w:hAnsi="Palatino Linotype"/>
          <w:i/>
          <w:sz w:val="24"/>
          <w:szCs w:val="24"/>
        </w:rPr>
        <w:t>melanogaster</w:t>
      </w:r>
      <w:proofErr w:type="spellEnd"/>
      <w:r w:rsidR="00FA14A4">
        <w:rPr>
          <w:rFonts w:ascii="Palatino Linotype" w:hAnsi="Palatino Linotype"/>
          <w:i/>
          <w:sz w:val="24"/>
          <w:szCs w:val="24"/>
        </w:rPr>
        <w:t xml:space="preserve"> </w:t>
      </w:r>
      <w:r w:rsidR="00FA14A4">
        <w:rPr>
          <w:rFonts w:ascii="Palatino Linotype" w:hAnsi="Palatino Linotype"/>
          <w:sz w:val="24"/>
          <w:szCs w:val="24"/>
        </w:rPr>
        <w:t xml:space="preserve">a una deformazione a forchetta della testa dell’embrione da cui il nome.  </w:t>
      </w:r>
      <w:r w:rsidR="004846C6">
        <w:rPr>
          <w:rFonts w:ascii="Palatino Linotype" w:hAnsi="Palatino Linotype"/>
          <w:sz w:val="24"/>
          <w:szCs w:val="24"/>
        </w:rPr>
        <w:t xml:space="preserve">Tuttavia non sono ancora esattamente noti quali siano i geni regolati da </w:t>
      </w:r>
      <w:r w:rsidR="004846C6" w:rsidRPr="004846C6">
        <w:rPr>
          <w:rFonts w:ascii="Palatino Linotype" w:hAnsi="Palatino Linotype"/>
          <w:i/>
          <w:sz w:val="24"/>
          <w:szCs w:val="24"/>
        </w:rPr>
        <w:t>FOXP2</w:t>
      </w:r>
      <w:r w:rsidR="004846C6">
        <w:rPr>
          <w:rFonts w:ascii="Palatino Linotype" w:hAnsi="Palatino Linotype"/>
          <w:sz w:val="24"/>
          <w:szCs w:val="24"/>
        </w:rPr>
        <w:t xml:space="preserve">. </w:t>
      </w:r>
      <w:r>
        <w:rPr>
          <w:rFonts w:ascii="Palatino Linotype" w:hAnsi="Palatino Linotype"/>
          <w:sz w:val="24"/>
          <w:szCs w:val="24"/>
        </w:rPr>
        <w:t xml:space="preserve">Al momento, esso è </w:t>
      </w:r>
      <w:r w:rsidR="00E875E7">
        <w:rPr>
          <w:rFonts w:ascii="Palatino Linotype" w:hAnsi="Palatino Linotype"/>
          <w:sz w:val="24"/>
          <w:szCs w:val="24"/>
        </w:rPr>
        <w:t xml:space="preserve"> l’unico gene di questo tipo sul quale abbiamo delle informazioni e precisamente sappiamo che poche sostituzioni di basi possono causare danni gravi all’apparato articolare della bocca e generare difficoltà linguistiche.</w:t>
      </w:r>
      <w:r w:rsidR="00675799">
        <w:rPr>
          <w:rFonts w:ascii="Palatino Linotype" w:hAnsi="Palatino Linotype"/>
          <w:sz w:val="24"/>
          <w:szCs w:val="24"/>
        </w:rPr>
        <w:t xml:space="preserve"> Nei mammiferi questo gene è abbastanza conservato, tanto che nello scimpanzé e nell’uomo differisce per solo 2 amminoacidi. La struttura del gene </w:t>
      </w:r>
      <w:r w:rsidR="00675799" w:rsidRPr="00FA14A4">
        <w:rPr>
          <w:rFonts w:ascii="Palatino Linotype" w:hAnsi="Palatino Linotype"/>
          <w:i/>
          <w:sz w:val="24"/>
          <w:szCs w:val="24"/>
        </w:rPr>
        <w:t>FOXP2</w:t>
      </w:r>
      <w:r w:rsidR="00675799">
        <w:rPr>
          <w:rFonts w:ascii="Palatino Linotype" w:hAnsi="Palatino Linotype"/>
          <w:i/>
          <w:sz w:val="24"/>
          <w:szCs w:val="24"/>
        </w:rPr>
        <w:t xml:space="preserve"> </w:t>
      </w:r>
      <w:r w:rsidR="00675799" w:rsidRPr="00675799">
        <w:rPr>
          <w:rFonts w:ascii="Palatino Linotype" w:hAnsi="Palatino Linotype"/>
          <w:sz w:val="24"/>
          <w:szCs w:val="24"/>
        </w:rPr>
        <w:t>umano</w:t>
      </w:r>
      <w:r w:rsidR="00675799">
        <w:rPr>
          <w:rFonts w:ascii="Palatino Linotype" w:hAnsi="Palatino Linotype"/>
          <w:sz w:val="24"/>
          <w:szCs w:val="24"/>
        </w:rPr>
        <w:t xml:space="preserve"> normale si è fissata nella linea evolutiva </w:t>
      </w:r>
      <w:proofErr w:type="spellStart"/>
      <w:r w:rsidR="00675799">
        <w:rPr>
          <w:rFonts w:ascii="Palatino Linotype" w:hAnsi="Palatino Linotype"/>
          <w:sz w:val="24"/>
          <w:szCs w:val="24"/>
        </w:rPr>
        <w:t>ominina</w:t>
      </w:r>
      <w:proofErr w:type="spellEnd"/>
      <w:r w:rsidR="00675799">
        <w:rPr>
          <w:rFonts w:ascii="Palatino Linotype" w:hAnsi="Palatino Linotype"/>
          <w:sz w:val="24"/>
          <w:szCs w:val="24"/>
        </w:rPr>
        <w:t xml:space="preserve"> attorno a 400.000-300.00 anni fa. Sul piano </w:t>
      </w:r>
      <w:proofErr w:type="spellStart"/>
      <w:r w:rsidR="00675799">
        <w:rPr>
          <w:rFonts w:ascii="Palatino Linotype" w:hAnsi="Palatino Linotype"/>
          <w:sz w:val="24"/>
          <w:szCs w:val="24"/>
        </w:rPr>
        <w:t>paleoantropologico</w:t>
      </w:r>
      <w:proofErr w:type="spellEnd"/>
      <w:r w:rsidR="00675799">
        <w:rPr>
          <w:rFonts w:ascii="Palatino Linotype" w:hAnsi="Palatino Linotype"/>
          <w:sz w:val="24"/>
          <w:szCs w:val="24"/>
        </w:rPr>
        <w:t>, però, abbiamo l’indicazione</w:t>
      </w:r>
      <w:r w:rsidR="0007472E">
        <w:rPr>
          <w:rFonts w:ascii="Palatino Linotype" w:hAnsi="Palatino Linotype"/>
          <w:sz w:val="24"/>
          <w:szCs w:val="24"/>
        </w:rPr>
        <w:t xml:space="preserve"> che anche altre specie </w:t>
      </w:r>
      <w:proofErr w:type="spellStart"/>
      <w:r w:rsidR="0007472E">
        <w:rPr>
          <w:rFonts w:ascii="Palatino Linotype" w:hAnsi="Palatino Linotype"/>
          <w:sz w:val="24"/>
          <w:szCs w:val="24"/>
        </w:rPr>
        <w:t>ominine</w:t>
      </w:r>
      <w:proofErr w:type="spellEnd"/>
      <w:r w:rsidR="0007472E">
        <w:rPr>
          <w:rFonts w:ascii="Palatino Linotype" w:hAnsi="Palatino Linotype"/>
          <w:sz w:val="24"/>
          <w:szCs w:val="24"/>
        </w:rPr>
        <w:t xml:space="preserve">, e tra esse </w:t>
      </w:r>
      <w:r w:rsidR="0087232B">
        <w:rPr>
          <w:rFonts w:ascii="Palatino Linotype" w:hAnsi="Palatino Linotype"/>
          <w:sz w:val="24"/>
          <w:szCs w:val="24"/>
        </w:rPr>
        <w:t xml:space="preserve">il </w:t>
      </w:r>
      <w:proofErr w:type="spellStart"/>
      <w:r w:rsidR="0007472E">
        <w:rPr>
          <w:rFonts w:ascii="Palatino Linotype" w:hAnsi="Palatino Linotype"/>
          <w:sz w:val="24"/>
          <w:szCs w:val="24"/>
        </w:rPr>
        <w:t>Neandertal</w:t>
      </w:r>
      <w:proofErr w:type="spellEnd"/>
      <w:r w:rsidR="0007472E">
        <w:rPr>
          <w:rFonts w:ascii="Palatino Linotype" w:hAnsi="Palatino Linotype"/>
          <w:sz w:val="24"/>
          <w:szCs w:val="24"/>
        </w:rPr>
        <w:t>, possedevano già 350.000 anni fa la nostra stessa anatomia scheletrica dell’apparato uditivo. E ciò ci induce a ritenere che fossero in grado di percepire il suono proprio come noi e che quella struttura potrebbe indicare l’acquisizione di una forma di linguaggio</w:t>
      </w:r>
      <w:r w:rsidR="009D0804">
        <w:rPr>
          <w:rFonts w:ascii="Palatino Linotype" w:hAnsi="Palatino Linotype"/>
          <w:sz w:val="24"/>
          <w:szCs w:val="24"/>
        </w:rPr>
        <w:t xml:space="preserve"> abbastanza avanzata pur se non proprio come la nostra. Un’altra traccia l’abbiamo dall’osso ioide, o pomo d’Adamo, che nella gola serve a modulare l’aria. E ancora una volta nei </w:t>
      </w:r>
      <w:r w:rsidR="0087232B">
        <w:rPr>
          <w:rFonts w:ascii="Palatino Linotype" w:hAnsi="Palatino Linotype"/>
          <w:sz w:val="24"/>
          <w:szCs w:val="24"/>
        </w:rPr>
        <w:t>N</w:t>
      </w:r>
      <w:r w:rsidR="009D0804">
        <w:rPr>
          <w:rFonts w:ascii="Palatino Linotype" w:hAnsi="Palatino Linotype"/>
          <w:sz w:val="24"/>
          <w:szCs w:val="24"/>
        </w:rPr>
        <w:t>eandertaliani la sua forma era uguale a quella dell’uomo moderno.</w:t>
      </w:r>
    </w:p>
    <w:p w:rsidR="009D0804" w:rsidRDefault="009D0804" w:rsidP="009869E5">
      <w:pPr>
        <w:spacing w:after="0" w:line="240" w:lineRule="auto"/>
        <w:jc w:val="both"/>
        <w:rPr>
          <w:rFonts w:ascii="Palatino Linotype" w:hAnsi="Palatino Linotype"/>
          <w:sz w:val="24"/>
          <w:szCs w:val="24"/>
        </w:rPr>
      </w:pPr>
      <w:r>
        <w:rPr>
          <w:rFonts w:ascii="Palatino Linotype" w:hAnsi="Palatino Linotype"/>
          <w:sz w:val="24"/>
          <w:szCs w:val="24"/>
        </w:rPr>
        <w:t xml:space="preserve">Negli ultimi anni si sono molto sviluppati gli studi etologici sui primati non umani e alcuni risultati ottenuti hanno acceso una luce anche sul tema del linguaggio. Gli scienziati, infatti, hanno dimostrato che il </w:t>
      </w:r>
      <w:proofErr w:type="spellStart"/>
      <w:r>
        <w:rPr>
          <w:rFonts w:ascii="Palatino Linotype" w:hAnsi="Palatino Linotype"/>
          <w:sz w:val="24"/>
          <w:szCs w:val="24"/>
        </w:rPr>
        <w:t>bonobo</w:t>
      </w:r>
      <w:proofErr w:type="spellEnd"/>
      <w:r>
        <w:rPr>
          <w:rFonts w:ascii="Palatino Linotype" w:hAnsi="Palatino Linotype"/>
          <w:sz w:val="24"/>
          <w:szCs w:val="24"/>
        </w:rPr>
        <w:t xml:space="preserve"> è capace in cattività di memorizzare un numero non troppo piccolo di parole se lo sperimentatore lo stimola, esattamente come si fa con i nostri bambini, e di saperle organizzare con l’ausilio di un </w:t>
      </w:r>
      <w:proofErr w:type="spellStart"/>
      <w:r>
        <w:rPr>
          <w:rFonts w:ascii="Palatino Linotype" w:hAnsi="Palatino Linotype"/>
          <w:sz w:val="24"/>
          <w:szCs w:val="24"/>
        </w:rPr>
        <w:t>lessigramma-</w:t>
      </w:r>
      <w:proofErr w:type="spellEnd"/>
      <w:r>
        <w:rPr>
          <w:rFonts w:ascii="Palatino Linotype" w:hAnsi="Palatino Linotype"/>
          <w:sz w:val="24"/>
          <w:szCs w:val="24"/>
        </w:rPr>
        <w:t xml:space="preserve"> cioè di una immagine astratta disegnata su un pulsante di tastiera o su cartoncini colorati- in brevi frasi di due o tre parole, ma logicamente coerenti e di senso assolutamente compiuto.</w:t>
      </w:r>
    </w:p>
    <w:p w:rsidR="009D0804" w:rsidRDefault="009D0804" w:rsidP="009869E5">
      <w:pPr>
        <w:spacing w:after="0" w:line="240" w:lineRule="auto"/>
        <w:jc w:val="both"/>
        <w:rPr>
          <w:rFonts w:ascii="Palatino Linotype" w:hAnsi="Palatino Linotype"/>
          <w:sz w:val="24"/>
          <w:szCs w:val="24"/>
        </w:rPr>
      </w:pPr>
      <w:r>
        <w:rPr>
          <w:rFonts w:ascii="Palatino Linotype" w:hAnsi="Palatino Linotype"/>
          <w:sz w:val="24"/>
          <w:szCs w:val="24"/>
        </w:rPr>
        <w:t xml:space="preserve">All’inizio del nuovo </w:t>
      </w:r>
      <w:r w:rsidR="00BC474B">
        <w:rPr>
          <w:rFonts w:ascii="Palatino Linotype" w:hAnsi="Palatino Linotype"/>
          <w:sz w:val="24"/>
          <w:szCs w:val="24"/>
        </w:rPr>
        <w:t xml:space="preserve">millennio, nel 2002, </w:t>
      </w:r>
      <w:proofErr w:type="spellStart"/>
      <w:r w:rsidR="00BC474B">
        <w:rPr>
          <w:rFonts w:ascii="Palatino Linotype" w:hAnsi="Palatino Linotype"/>
          <w:sz w:val="24"/>
          <w:szCs w:val="24"/>
        </w:rPr>
        <w:t>Svante</w:t>
      </w:r>
      <w:proofErr w:type="spellEnd"/>
      <w:r w:rsidR="00BC474B">
        <w:rPr>
          <w:rFonts w:ascii="Palatino Linotype" w:hAnsi="Palatino Linotype"/>
          <w:sz w:val="24"/>
          <w:szCs w:val="24"/>
        </w:rPr>
        <w:t xml:space="preserve"> </w:t>
      </w:r>
      <w:proofErr w:type="spellStart"/>
      <w:r w:rsidR="00BC474B">
        <w:rPr>
          <w:rFonts w:ascii="Palatino Linotype" w:hAnsi="Palatino Linotype"/>
          <w:sz w:val="24"/>
          <w:szCs w:val="24"/>
        </w:rPr>
        <w:t>Paabo</w:t>
      </w:r>
      <w:proofErr w:type="spellEnd"/>
      <w:r w:rsidR="00BC474B">
        <w:rPr>
          <w:rFonts w:ascii="Palatino Linotype" w:hAnsi="Palatino Linotype"/>
          <w:sz w:val="24"/>
          <w:szCs w:val="24"/>
        </w:rPr>
        <w:t xml:space="preserve"> ha scoperto che il gene </w:t>
      </w:r>
      <w:r w:rsidR="00BC474B" w:rsidRPr="00FA14A4">
        <w:rPr>
          <w:rFonts w:ascii="Palatino Linotype" w:hAnsi="Palatino Linotype"/>
          <w:i/>
          <w:sz w:val="24"/>
          <w:szCs w:val="24"/>
        </w:rPr>
        <w:t>FOXP2</w:t>
      </w:r>
      <w:r w:rsidR="00BC474B">
        <w:rPr>
          <w:rFonts w:ascii="Palatino Linotype" w:hAnsi="Palatino Linotype"/>
          <w:i/>
          <w:sz w:val="24"/>
          <w:szCs w:val="24"/>
        </w:rPr>
        <w:t xml:space="preserve"> </w:t>
      </w:r>
      <w:r w:rsidR="00BC474B">
        <w:rPr>
          <w:rFonts w:ascii="Palatino Linotype" w:hAnsi="Palatino Linotype"/>
          <w:sz w:val="24"/>
          <w:szCs w:val="24"/>
        </w:rPr>
        <w:t xml:space="preserve">è coinvolto in diversi aspetti del linguaggio e che sono sufficienti poche mutazioni puntiformi per causare menomazioni gravi all’articolazione della bocca, le quali condizionano i movimenti oro-facciali e così lo sviluppo efficiente del linguaggio parlato. Dal confronto con gli scimpanzé, poi, lo studioso ha rilevato che la versione normale del nostro gene differisce dalla loro in due posizioni del DNA e precisamente nell’esone 7: la 911, in cui l’adenina in noi ha sostituito la citosina e di conseguenza nella catena </w:t>
      </w:r>
      <w:proofErr w:type="spellStart"/>
      <w:r w:rsidR="00BC474B">
        <w:rPr>
          <w:rFonts w:ascii="Palatino Linotype" w:hAnsi="Palatino Linotype"/>
          <w:sz w:val="24"/>
          <w:szCs w:val="24"/>
        </w:rPr>
        <w:t>polipeptidica</w:t>
      </w:r>
      <w:proofErr w:type="spellEnd"/>
      <w:r w:rsidR="00BC474B">
        <w:rPr>
          <w:rFonts w:ascii="Palatino Linotype" w:hAnsi="Palatino Linotype"/>
          <w:sz w:val="24"/>
          <w:szCs w:val="24"/>
        </w:rPr>
        <w:t xml:space="preserve"> l’acido aspartico  in noi ha preso il posto della </w:t>
      </w:r>
      <w:proofErr w:type="spellStart"/>
      <w:r w:rsidR="00BC474B">
        <w:rPr>
          <w:rFonts w:ascii="Palatino Linotype" w:hAnsi="Palatino Linotype"/>
          <w:sz w:val="24"/>
          <w:szCs w:val="24"/>
        </w:rPr>
        <w:t>treonina</w:t>
      </w:r>
      <w:proofErr w:type="spellEnd"/>
      <w:r w:rsidR="00BC474B">
        <w:rPr>
          <w:rFonts w:ascii="Palatino Linotype" w:hAnsi="Palatino Linotype"/>
          <w:sz w:val="24"/>
          <w:szCs w:val="24"/>
        </w:rPr>
        <w:t xml:space="preserve">; e la 977, in cui la mutazione ha fatto subentrare la guanina in noi all’adenina e quindi la </w:t>
      </w:r>
      <w:proofErr w:type="spellStart"/>
      <w:r w:rsidR="00BC474B">
        <w:rPr>
          <w:rFonts w:ascii="Palatino Linotype" w:hAnsi="Palatino Linotype"/>
          <w:sz w:val="24"/>
          <w:szCs w:val="24"/>
        </w:rPr>
        <w:t>serina</w:t>
      </w:r>
      <w:proofErr w:type="spellEnd"/>
      <w:r w:rsidR="00BC474B">
        <w:rPr>
          <w:rFonts w:ascii="Palatino Linotype" w:hAnsi="Palatino Linotype"/>
          <w:sz w:val="24"/>
          <w:szCs w:val="24"/>
        </w:rPr>
        <w:t xml:space="preserve"> all’</w:t>
      </w:r>
      <w:proofErr w:type="spellStart"/>
      <w:r w:rsidR="00BC474B">
        <w:rPr>
          <w:rFonts w:ascii="Palatino Linotype" w:hAnsi="Palatino Linotype"/>
          <w:sz w:val="24"/>
          <w:szCs w:val="24"/>
        </w:rPr>
        <w:t>arginina</w:t>
      </w:r>
      <w:proofErr w:type="spellEnd"/>
      <w:r w:rsidR="00BC474B">
        <w:rPr>
          <w:rFonts w:ascii="Palatino Linotype" w:hAnsi="Palatino Linotype"/>
          <w:sz w:val="24"/>
          <w:szCs w:val="24"/>
        </w:rPr>
        <w:t xml:space="preserve">. Sulla base di queste conoscenze si è posto il problema di sapere se la sequenza del </w:t>
      </w:r>
      <w:r w:rsidR="00BC474B" w:rsidRPr="00FA14A4">
        <w:rPr>
          <w:rFonts w:ascii="Palatino Linotype" w:hAnsi="Palatino Linotype"/>
          <w:i/>
          <w:sz w:val="24"/>
          <w:szCs w:val="24"/>
        </w:rPr>
        <w:t>FOXP2</w:t>
      </w:r>
      <w:r w:rsidR="00BC474B">
        <w:rPr>
          <w:rFonts w:ascii="Palatino Linotype" w:hAnsi="Palatino Linotype"/>
          <w:sz w:val="24"/>
          <w:szCs w:val="24"/>
        </w:rPr>
        <w:t xml:space="preserve"> nell’uomo di </w:t>
      </w:r>
      <w:proofErr w:type="spellStart"/>
      <w:r w:rsidR="00BC474B">
        <w:rPr>
          <w:rFonts w:ascii="Palatino Linotype" w:hAnsi="Palatino Linotype"/>
          <w:sz w:val="24"/>
          <w:szCs w:val="24"/>
        </w:rPr>
        <w:t>Neandertal</w:t>
      </w:r>
      <w:proofErr w:type="spellEnd"/>
      <w:r w:rsidR="00BC474B">
        <w:rPr>
          <w:rFonts w:ascii="Palatino Linotype" w:hAnsi="Palatino Linotype"/>
          <w:sz w:val="24"/>
          <w:szCs w:val="24"/>
        </w:rPr>
        <w:t xml:space="preserve"> fosse più simile a quella dell’umanità attuale o viceversa alla sequenza dell’antropomorfa africana, perché nel primo caso si sarebbe potuto supporre che il loro linguaggio fosse avanzato come il nostro,, mentre nel secondo sarebbe stato </w:t>
      </w:r>
      <w:r w:rsidR="00BC474B">
        <w:rPr>
          <w:rFonts w:ascii="Palatino Linotype" w:hAnsi="Palatino Linotype"/>
          <w:sz w:val="24"/>
          <w:szCs w:val="24"/>
        </w:rPr>
        <w:lastRenderedPageBreak/>
        <w:t xml:space="preserve">necessario ipotizzare una qualche forma di comunicazione più semplice, magari priva di sintassi. L’esame dei due reperti neandertaliani provenienti dalla grotta di </w:t>
      </w:r>
      <w:proofErr w:type="spellStart"/>
      <w:r w:rsidR="00BC474B">
        <w:rPr>
          <w:rFonts w:ascii="Palatino Linotype" w:hAnsi="Palatino Linotype"/>
          <w:sz w:val="24"/>
          <w:szCs w:val="24"/>
        </w:rPr>
        <w:t>El</w:t>
      </w:r>
      <w:proofErr w:type="spellEnd"/>
      <w:r w:rsidR="00BC474B">
        <w:rPr>
          <w:rFonts w:ascii="Palatino Linotype" w:hAnsi="Palatino Linotype"/>
          <w:sz w:val="24"/>
          <w:szCs w:val="24"/>
        </w:rPr>
        <w:t xml:space="preserve"> </w:t>
      </w:r>
      <w:proofErr w:type="spellStart"/>
      <w:r w:rsidR="00BC474B">
        <w:rPr>
          <w:rFonts w:ascii="Palatino Linotype" w:hAnsi="Palatino Linotype"/>
          <w:sz w:val="24"/>
          <w:szCs w:val="24"/>
        </w:rPr>
        <w:t>Sidron</w:t>
      </w:r>
      <w:proofErr w:type="spellEnd"/>
      <w:r w:rsidR="00BC474B">
        <w:rPr>
          <w:rFonts w:ascii="Palatino Linotype" w:hAnsi="Palatino Linotype"/>
          <w:sz w:val="24"/>
          <w:szCs w:val="24"/>
        </w:rPr>
        <w:t xml:space="preserve"> in Spagna e datati a 43.000 anni fa</w:t>
      </w:r>
      <w:r w:rsidR="00503B9E">
        <w:rPr>
          <w:rFonts w:ascii="Palatino Linotype" w:hAnsi="Palatino Linotype"/>
          <w:sz w:val="24"/>
          <w:szCs w:val="24"/>
        </w:rPr>
        <w:t xml:space="preserve"> ha mostrato che nelle due posizioni c’erano le medesime due basi che sono presenti nel nostro genoma e non si può escludere, quindi,  che quell’</w:t>
      </w:r>
      <w:proofErr w:type="spellStart"/>
      <w:r w:rsidR="00503B9E">
        <w:rPr>
          <w:rFonts w:ascii="Palatino Linotype" w:hAnsi="Palatino Linotype"/>
          <w:sz w:val="24"/>
          <w:szCs w:val="24"/>
        </w:rPr>
        <w:t>ominino</w:t>
      </w:r>
      <w:proofErr w:type="spellEnd"/>
      <w:r w:rsidR="00503B9E">
        <w:rPr>
          <w:rFonts w:ascii="Palatino Linotype" w:hAnsi="Palatino Linotype"/>
          <w:sz w:val="24"/>
          <w:szCs w:val="24"/>
        </w:rPr>
        <w:t xml:space="preserve"> fosse in grado di servirsi di un linguaggio articolato piuttosto complesso visto che anche la conformazione dell’osso ioide era simile alla nostra. Inoltre è stato appurato  che l’evento selettivo che ha prodotto la sequenza presente nei neandertaliani e in noi è avvenuto prima della loro separazione filogenetica, quindi oltre 400.000-300.000 anni fa.</w:t>
      </w:r>
    </w:p>
    <w:p w:rsidR="00A81813" w:rsidRPr="00A81813" w:rsidRDefault="00A81813" w:rsidP="00A81813">
      <w:pPr>
        <w:pStyle w:val="Titolo"/>
        <w:jc w:val="both"/>
        <w:rPr>
          <w:sz w:val="28"/>
          <w:szCs w:val="28"/>
        </w:rPr>
      </w:pPr>
      <w:r w:rsidRPr="00A81813">
        <w:rPr>
          <w:sz w:val="28"/>
          <w:szCs w:val="28"/>
        </w:rPr>
        <w:t>Corrispondenza tra mecca</w:t>
      </w:r>
      <w:r>
        <w:rPr>
          <w:sz w:val="28"/>
          <w:szCs w:val="28"/>
        </w:rPr>
        <w:t>nismi evolutivi biologici e culturali</w:t>
      </w:r>
      <w:r w:rsidR="0087232B">
        <w:rPr>
          <w:sz w:val="28"/>
          <w:szCs w:val="28"/>
        </w:rPr>
        <w:t xml:space="preserve"> (Piazza, 1995)</w:t>
      </w:r>
    </w:p>
    <w:p w:rsidR="0039670A" w:rsidRDefault="00A81813" w:rsidP="00AE467D">
      <w:pPr>
        <w:spacing w:after="0" w:line="240" w:lineRule="auto"/>
        <w:jc w:val="both"/>
        <w:rPr>
          <w:rFonts w:ascii="Palatino Linotype" w:hAnsi="Palatino Linotype"/>
          <w:sz w:val="24"/>
          <w:szCs w:val="24"/>
        </w:rPr>
      </w:pPr>
      <w:r w:rsidRPr="00AE467D">
        <w:rPr>
          <w:rFonts w:ascii="Palatino Linotype" w:hAnsi="Palatino Linotype"/>
          <w:sz w:val="24"/>
          <w:szCs w:val="24"/>
        </w:rPr>
        <w:t xml:space="preserve">Il processo di popolamento può essere considerato come una </w:t>
      </w:r>
      <w:proofErr w:type="spellStart"/>
      <w:r w:rsidRPr="00AE467D">
        <w:rPr>
          <w:rFonts w:ascii="Palatino Linotype" w:hAnsi="Palatino Linotype"/>
          <w:sz w:val="24"/>
          <w:szCs w:val="24"/>
        </w:rPr>
        <w:t>coevoluzione</w:t>
      </w:r>
      <w:proofErr w:type="spellEnd"/>
      <w:r w:rsidRPr="00AE467D">
        <w:rPr>
          <w:rFonts w:ascii="Palatino Linotype" w:hAnsi="Palatino Linotype"/>
          <w:sz w:val="24"/>
          <w:szCs w:val="24"/>
        </w:rPr>
        <w:t xml:space="preserve"> di geni e lingue. I processi di espansione </w:t>
      </w:r>
      <w:proofErr w:type="spellStart"/>
      <w:r w:rsidRPr="00AE467D">
        <w:rPr>
          <w:rFonts w:ascii="Palatino Linotype" w:hAnsi="Palatino Linotype"/>
          <w:sz w:val="24"/>
          <w:szCs w:val="24"/>
        </w:rPr>
        <w:t>demica</w:t>
      </w:r>
      <w:proofErr w:type="spellEnd"/>
      <w:r w:rsidRPr="00AE467D">
        <w:rPr>
          <w:rFonts w:ascii="Palatino Linotype" w:hAnsi="Palatino Linotype"/>
          <w:sz w:val="24"/>
          <w:szCs w:val="24"/>
        </w:rPr>
        <w:t xml:space="preserve"> sono causati da motivi culturali, per lo più l’invenzione di nuove tecnologie dirette a una migliore ricerca e utilizzazione di risorse per sopravvivere: l’introduzione dell’agricoltura, forse la maggiore rivoluzione culturale della nostra storia, costituisce un caso paradigmatico. L’espansione </w:t>
      </w:r>
      <w:proofErr w:type="spellStart"/>
      <w:r w:rsidRPr="00AE467D">
        <w:rPr>
          <w:rFonts w:ascii="Palatino Linotype" w:hAnsi="Palatino Linotype"/>
          <w:sz w:val="24"/>
          <w:szCs w:val="24"/>
        </w:rPr>
        <w:t>demica</w:t>
      </w:r>
      <w:proofErr w:type="spellEnd"/>
      <w:r w:rsidRPr="00AE467D">
        <w:rPr>
          <w:rFonts w:ascii="Palatino Linotype" w:hAnsi="Palatino Linotype"/>
          <w:sz w:val="24"/>
          <w:szCs w:val="24"/>
        </w:rPr>
        <w:t xml:space="preserve"> implica la diffusione della cultura di una popolazione  e perciò anche della sua lingua. </w:t>
      </w:r>
      <w:r w:rsidR="00D7529B" w:rsidRPr="00AE467D">
        <w:rPr>
          <w:rFonts w:ascii="Palatino Linotype" w:hAnsi="Palatino Linotype"/>
          <w:sz w:val="24"/>
          <w:szCs w:val="24"/>
        </w:rPr>
        <w:t>È abbastanza evidente come la dinamica dei geni e la dinamica dei tratti culturali seguano gli stessi percorsi: le stesse cause possono imprimere un’accelerazione; le stesse barriere possono provocare un rallentamento: La nostra storia passata è fatta di insediamenti e quando le persone si muovono, non solo muovono i loro geni, ma anche le loro idee. Poiché geni e idee sono condizionati da fattori spesso identici, è naturale trovare una correlazione tra geni e cultura. Ma vi sono spiegazioni dell’analogia anche più sottili. Se analizzassimo più nei particolari i meccanismi evolutivi biologici e culturali della nostra specie, scopriremmo molte corrispondenze. Considerando il linguaggio come fenomeno culturale per eccellenza, possiamo osservare che i meccanismi evolutivi che controllano il nostro cambiamento genetico</w:t>
      </w:r>
      <w:r w:rsidR="00AE467D" w:rsidRPr="00AE467D">
        <w:rPr>
          <w:rFonts w:ascii="Palatino Linotype" w:hAnsi="Palatino Linotype"/>
          <w:sz w:val="24"/>
          <w:szCs w:val="24"/>
        </w:rPr>
        <w:t xml:space="preserve">, influenzano anche il linguaggio: così la </w:t>
      </w:r>
      <w:r w:rsidR="00AE467D" w:rsidRPr="00AE467D">
        <w:rPr>
          <w:rFonts w:ascii="Palatino Linotype" w:hAnsi="Palatino Linotype"/>
          <w:i/>
          <w:sz w:val="24"/>
          <w:szCs w:val="24"/>
        </w:rPr>
        <w:t>migrazione</w:t>
      </w:r>
      <w:r w:rsidR="00AE467D" w:rsidRPr="00AE467D">
        <w:rPr>
          <w:rFonts w:ascii="Palatino Linotype" w:hAnsi="Palatino Linotype"/>
          <w:sz w:val="24"/>
          <w:szCs w:val="24"/>
        </w:rPr>
        <w:t xml:space="preserve"> influenza geni e linguaggi nello stesso modo, inducendo fenomeni di diffusione; la </w:t>
      </w:r>
      <w:r w:rsidR="00AE467D" w:rsidRPr="00AE467D">
        <w:rPr>
          <w:rFonts w:ascii="Palatino Linotype" w:hAnsi="Palatino Linotype"/>
          <w:i/>
          <w:sz w:val="24"/>
          <w:szCs w:val="24"/>
        </w:rPr>
        <w:t>selezione</w:t>
      </w:r>
      <w:r w:rsidR="00AE467D" w:rsidRPr="00AE467D">
        <w:rPr>
          <w:rFonts w:ascii="Palatino Linotype" w:hAnsi="Palatino Linotype"/>
          <w:sz w:val="24"/>
          <w:szCs w:val="24"/>
        </w:rPr>
        <w:t xml:space="preserve"> agisce in entrambi i campi: la selezione naturale </w:t>
      </w:r>
      <w:r w:rsidR="00AE467D">
        <w:rPr>
          <w:rFonts w:ascii="Palatino Linotype" w:hAnsi="Palatino Linotype"/>
          <w:sz w:val="24"/>
          <w:szCs w:val="24"/>
        </w:rPr>
        <w:t>favorendo il tipo biologico</w:t>
      </w:r>
      <w:r w:rsidRPr="00AE467D">
        <w:rPr>
          <w:rFonts w:ascii="Palatino Linotype" w:hAnsi="Palatino Linotype"/>
          <w:sz w:val="24"/>
          <w:szCs w:val="24"/>
        </w:rPr>
        <w:t xml:space="preserve"> </w:t>
      </w:r>
      <w:r w:rsidR="00AE467D">
        <w:rPr>
          <w:rFonts w:ascii="Palatino Linotype" w:hAnsi="Palatino Linotype"/>
          <w:sz w:val="24"/>
          <w:szCs w:val="24"/>
        </w:rPr>
        <w:t xml:space="preserve">più adatto a sopravvivere e la selezione culturale favorendo la mutua intelligibilità lessicale e fonetica del linguaggio; </w:t>
      </w:r>
      <w:r w:rsidR="00AE467D">
        <w:rPr>
          <w:rFonts w:ascii="Palatino Linotype" w:hAnsi="Palatino Linotype"/>
          <w:i/>
          <w:sz w:val="24"/>
          <w:szCs w:val="24"/>
        </w:rPr>
        <w:t xml:space="preserve">mutazione </w:t>
      </w:r>
      <w:r w:rsidR="00AE467D">
        <w:rPr>
          <w:rFonts w:ascii="Palatino Linotype" w:hAnsi="Palatino Linotype"/>
          <w:sz w:val="24"/>
          <w:szCs w:val="24"/>
        </w:rPr>
        <w:t xml:space="preserve">e </w:t>
      </w:r>
      <w:r w:rsidR="00AE467D">
        <w:rPr>
          <w:rFonts w:ascii="Palatino Linotype" w:hAnsi="Palatino Linotype"/>
          <w:i/>
          <w:sz w:val="24"/>
          <w:szCs w:val="24"/>
        </w:rPr>
        <w:t>innovazione linguistica</w:t>
      </w:r>
      <w:r w:rsidR="00AE467D">
        <w:rPr>
          <w:rFonts w:ascii="Palatino Linotype" w:hAnsi="Palatino Linotype"/>
          <w:sz w:val="24"/>
          <w:szCs w:val="24"/>
        </w:rPr>
        <w:t xml:space="preserve"> svolgono la stessa funzione: sono cambiamenti che, una volta verificatisi casualmente in singoli individui, vengono poi adottati da altri individui. Ciò che tuttavia rende profondamente diverso il “gene della </w:t>
      </w:r>
      <w:r w:rsidR="00700C8D">
        <w:rPr>
          <w:rFonts w:ascii="Palatino Linotype" w:hAnsi="Palatino Linotype"/>
          <w:sz w:val="24"/>
          <w:szCs w:val="24"/>
        </w:rPr>
        <w:t xml:space="preserve"> </w:t>
      </w:r>
      <w:r w:rsidR="00AE467D">
        <w:rPr>
          <w:rFonts w:ascii="Palatino Linotype" w:hAnsi="Palatino Linotype"/>
          <w:sz w:val="24"/>
          <w:szCs w:val="24"/>
        </w:rPr>
        <w:t xml:space="preserve">dell’informazione può avvenire solo da genitore a figlio, la trasmissione culturale può avvalersi di altri meccanismi. Cavalli Sforza e </w:t>
      </w:r>
      <w:proofErr w:type="spellStart"/>
      <w:r w:rsidR="00AE467D">
        <w:rPr>
          <w:rFonts w:ascii="Palatino Linotype" w:hAnsi="Palatino Linotype"/>
          <w:sz w:val="24"/>
          <w:szCs w:val="24"/>
        </w:rPr>
        <w:t>Feldman</w:t>
      </w:r>
      <w:proofErr w:type="spellEnd"/>
      <w:r w:rsidR="00AE467D">
        <w:rPr>
          <w:rFonts w:ascii="Palatino Linotype" w:hAnsi="Palatino Linotype"/>
          <w:sz w:val="24"/>
          <w:szCs w:val="24"/>
        </w:rPr>
        <w:t xml:space="preserve"> ne identificano quattro:  a) da genitore a figlio (verticale). È il meccanismo di diffusione dell’informazione più lento ma è anche quello che conserva la variabilità da individuo a individuo; b) </w:t>
      </w:r>
      <w:r w:rsidR="00C77403">
        <w:rPr>
          <w:rFonts w:ascii="Palatino Linotype" w:hAnsi="Palatino Linotype"/>
          <w:sz w:val="24"/>
          <w:szCs w:val="24"/>
        </w:rPr>
        <w:t xml:space="preserve">da un individuo all’altro (orizzontale). È un meccanismo analogo a quello del contagio di una epidemia, per cui l’informazione si diffonde rapidamente , c) da uno a più individui (per esempio da un insegnante ai suoi allievi o da un leader sociale ai suoi seguaci). È il meccanismo più efficace per diffondere un’innovazione in un gruppo sociale; d) da più individui a un singolo individuo. È </w:t>
      </w:r>
      <w:r w:rsidR="0039670A">
        <w:rPr>
          <w:rFonts w:ascii="Palatino Linotype" w:hAnsi="Palatino Linotype"/>
          <w:sz w:val="24"/>
          <w:szCs w:val="24"/>
        </w:rPr>
        <w:t>il meccanismo della pressione sociale: comunemente sfavorisce il diffondersi di una innovazione.</w:t>
      </w:r>
    </w:p>
    <w:p w:rsidR="00A81813" w:rsidRDefault="0039670A" w:rsidP="00AE467D">
      <w:pPr>
        <w:spacing w:after="0" w:line="240" w:lineRule="auto"/>
        <w:jc w:val="both"/>
        <w:rPr>
          <w:rFonts w:ascii="Palatino Linotype" w:hAnsi="Palatino Linotype"/>
          <w:sz w:val="24"/>
          <w:szCs w:val="24"/>
        </w:rPr>
      </w:pPr>
      <w:r>
        <w:rPr>
          <w:rFonts w:ascii="Palatino Linotype" w:hAnsi="Palatino Linotype"/>
          <w:sz w:val="24"/>
          <w:szCs w:val="24"/>
        </w:rPr>
        <w:lastRenderedPageBreak/>
        <w:t>Ma qual è</w:t>
      </w:r>
      <w:r w:rsidR="00AE467D">
        <w:rPr>
          <w:rFonts w:ascii="Palatino Linotype" w:hAnsi="Palatino Linotype"/>
          <w:sz w:val="24"/>
          <w:szCs w:val="24"/>
        </w:rPr>
        <w:t xml:space="preserve"> </w:t>
      </w:r>
      <w:r>
        <w:rPr>
          <w:rFonts w:ascii="Palatino Linotype" w:hAnsi="Palatino Linotype"/>
          <w:sz w:val="24"/>
          <w:szCs w:val="24"/>
        </w:rPr>
        <w:t xml:space="preserve"> il meccanismo che ha più peso? Probabilmente dipende dal tipo di cultura e dal momento storico. Se il meccanismo “a” ha avuto nel passato un ruolo preminente e fornisce una spiegazione alle associazioni tra geni e lingue che ancora oggi siamo in grado di ricostruire, è chiaro che oggi l’avvento delle comunicazioni di massa favorisce e favorirà sempre più un meccanismo di tipo “c”. Alla famiglia, che ha garantito fino a oggi non solo la trasmissione dei geni, ma anche quella della cultura, si sostituisce la figura del </w:t>
      </w:r>
      <w:r>
        <w:rPr>
          <w:rFonts w:ascii="Palatino Linotype" w:hAnsi="Palatino Linotype"/>
          <w:i/>
          <w:sz w:val="24"/>
          <w:szCs w:val="24"/>
        </w:rPr>
        <w:t>leader</w:t>
      </w:r>
      <w:r>
        <w:rPr>
          <w:rFonts w:ascii="Palatino Linotype" w:hAnsi="Palatino Linotype"/>
          <w:sz w:val="24"/>
          <w:szCs w:val="24"/>
        </w:rPr>
        <w:t xml:space="preserve">, </w:t>
      </w:r>
      <w:proofErr w:type="spellStart"/>
      <w:r>
        <w:rPr>
          <w:rFonts w:ascii="Palatino Linotype" w:hAnsi="Palatino Linotype"/>
          <w:sz w:val="24"/>
          <w:szCs w:val="24"/>
        </w:rPr>
        <w:t>lab</w:t>
      </w:r>
      <w:proofErr w:type="spellEnd"/>
      <w:r>
        <w:rPr>
          <w:rFonts w:ascii="Palatino Linotype" w:hAnsi="Palatino Linotype"/>
          <w:sz w:val="24"/>
          <w:szCs w:val="24"/>
        </w:rPr>
        <w:t xml:space="preserve"> trasmissione dell’informazione dal singolo a più individui. Ora il meccanismo culturale </w:t>
      </w:r>
      <w:r>
        <w:rPr>
          <w:rFonts w:ascii="Palatino Linotype" w:hAnsi="Palatino Linotype"/>
          <w:i/>
          <w:sz w:val="24"/>
          <w:szCs w:val="24"/>
        </w:rPr>
        <w:t>da uno a più individui</w:t>
      </w:r>
      <w:r>
        <w:rPr>
          <w:rFonts w:ascii="Palatino Linotype" w:hAnsi="Palatino Linotype"/>
          <w:sz w:val="24"/>
          <w:szCs w:val="24"/>
        </w:rPr>
        <w:t xml:space="preserve"> rappresenta l’analogo culturale più estremo di deriva genetica: è come se un solo individuo trasmettesse  i suoi geni a tutta una popolazione, </w:t>
      </w:r>
      <w:proofErr w:type="spellStart"/>
      <w:r>
        <w:rPr>
          <w:rFonts w:ascii="Palatino Linotype" w:hAnsi="Palatino Linotype"/>
          <w:sz w:val="24"/>
          <w:szCs w:val="24"/>
        </w:rPr>
        <w:t>sicchè</w:t>
      </w:r>
      <w:proofErr w:type="spellEnd"/>
      <w:r>
        <w:rPr>
          <w:rFonts w:ascii="Palatino Linotype" w:hAnsi="Palatino Linotype"/>
          <w:sz w:val="24"/>
          <w:szCs w:val="24"/>
        </w:rPr>
        <w:t xml:space="preserve"> scomparirebbe la variabilità genetica. In altre parole, la </w:t>
      </w:r>
      <w:r>
        <w:rPr>
          <w:rFonts w:ascii="Palatino Linotype" w:hAnsi="Palatino Linotype"/>
          <w:i/>
          <w:sz w:val="24"/>
          <w:szCs w:val="24"/>
        </w:rPr>
        <w:t>deriva culturale</w:t>
      </w:r>
      <w:r>
        <w:rPr>
          <w:rFonts w:ascii="Palatino Linotype" w:hAnsi="Palatino Linotype"/>
          <w:sz w:val="24"/>
          <w:szCs w:val="24"/>
        </w:rPr>
        <w:t xml:space="preserve"> potrebbe rendere assai più veloce la diffusione dell’informazione, ma a u</w:t>
      </w:r>
      <w:r w:rsidR="00EE74D2">
        <w:rPr>
          <w:rFonts w:ascii="Palatino Linotype" w:hAnsi="Palatino Linotype"/>
          <w:sz w:val="24"/>
          <w:szCs w:val="24"/>
        </w:rPr>
        <w:t>n prezzo rischiosissimo, quello che l’informazioni diventi una sola.</w:t>
      </w:r>
    </w:p>
    <w:p w:rsidR="0059694B" w:rsidRDefault="0059694B" w:rsidP="00AE467D">
      <w:pPr>
        <w:spacing w:after="0" w:line="240" w:lineRule="auto"/>
        <w:jc w:val="both"/>
        <w:rPr>
          <w:rFonts w:ascii="Palatino Linotype" w:hAnsi="Palatino Linotype"/>
          <w:sz w:val="24"/>
          <w:szCs w:val="24"/>
        </w:rPr>
      </w:pPr>
    </w:p>
    <w:p w:rsidR="0059694B" w:rsidRPr="00A81813" w:rsidRDefault="0059694B" w:rsidP="0059694B">
      <w:pPr>
        <w:pStyle w:val="Titolo"/>
        <w:jc w:val="both"/>
        <w:rPr>
          <w:sz w:val="28"/>
          <w:szCs w:val="28"/>
        </w:rPr>
      </w:pPr>
      <w:r>
        <w:rPr>
          <w:sz w:val="28"/>
          <w:szCs w:val="28"/>
        </w:rPr>
        <w:t>Nascita del linguaggio e ruolo nel cammino evolutivo dell’</w:t>
      </w:r>
      <w:r w:rsidR="00694D0A">
        <w:rPr>
          <w:sz w:val="28"/>
          <w:szCs w:val="28"/>
        </w:rPr>
        <w:t>uomo (Grandi, 2011)</w:t>
      </w:r>
    </w:p>
    <w:p w:rsidR="0059694B" w:rsidRDefault="006D4750" w:rsidP="00AE467D">
      <w:pPr>
        <w:spacing w:after="0" w:line="240" w:lineRule="auto"/>
        <w:jc w:val="both"/>
        <w:rPr>
          <w:rFonts w:ascii="Palatino Linotype" w:hAnsi="Palatino Linotype"/>
          <w:sz w:val="24"/>
          <w:szCs w:val="24"/>
        </w:rPr>
      </w:pPr>
      <w:r>
        <w:rPr>
          <w:rFonts w:ascii="Palatino Linotype" w:hAnsi="Palatino Linotype"/>
          <w:sz w:val="24"/>
          <w:szCs w:val="24"/>
        </w:rPr>
        <w:t>Prima di ogni cosa è necessaria una distinzione terminologica, in quanto</w:t>
      </w:r>
      <w:r w:rsidR="0059694B">
        <w:rPr>
          <w:rFonts w:ascii="Palatino Linotype" w:hAnsi="Palatino Linotype"/>
          <w:sz w:val="24"/>
          <w:szCs w:val="24"/>
        </w:rPr>
        <w:t xml:space="preserve"> </w:t>
      </w:r>
      <w:r w:rsidR="00694D0A">
        <w:rPr>
          <w:rFonts w:ascii="Palatino Linotype" w:hAnsi="Palatino Linotype"/>
          <w:sz w:val="24"/>
          <w:szCs w:val="24"/>
        </w:rPr>
        <w:t xml:space="preserve">i termini </w:t>
      </w:r>
      <w:r w:rsidR="00694D0A" w:rsidRPr="00694D0A">
        <w:rPr>
          <w:rFonts w:ascii="Palatino Linotype" w:hAnsi="Palatino Linotype"/>
          <w:b/>
          <w:sz w:val="24"/>
          <w:szCs w:val="24"/>
        </w:rPr>
        <w:t>linguaggio</w:t>
      </w:r>
      <w:r w:rsidR="00694D0A">
        <w:rPr>
          <w:rFonts w:ascii="Palatino Linotype" w:hAnsi="Palatino Linotype"/>
          <w:sz w:val="24"/>
          <w:szCs w:val="24"/>
        </w:rPr>
        <w:t xml:space="preserve"> e </w:t>
      </w:r>
      <w:r w:rsidR="00694D0A" w:rsidRPr="00694D0A">
        <w:rPr>
          <w:rFonts w:ascii="Palatino Linotype" w:hAnsi="Palatino Linotype"/>
          <w:b/>
          <w:sz w:val="24"/>
          <w:szCs w:val="24"/>
        </w:rPr>
        <w:t>lingua</w:t>
      </w:r>
      <w:r w:rsidR="00694D0A">
        <w:rPr>
          <w:rFonts w:ascii="Palatino Linotype" w:hAnsi="Palatino Linotype"/>
          <w:sz w:val="24"/>
          <w:szCs w:val="24"/>
        </w:rPr>
        <w:t>, pur essendo concetti assai differenti, sono spesso confusi. Una delle tante definizione di linguaggio può essere la seguente: il linguaggio è la nostra capacità cognitiva di creare sistemi di comunicazione aperti, in grado, cioè, di produrre un numero potenzialmente illimitato di frasi a partire da un insieme chiuso</w:t>
      </w:r>
      <w:r w:rsidR="00694D0A" w:rsidRPr="00694D0A">
        <w:rPr>
          <w:rFonts w:ascii="Palatino Linotype" w:hAnsi="Palatino Linotype"/>
          <w:sz w:val="24"/>
          <w:szCs w:val="24"/>
        </w:rPr>
        <w:t xml:space="preserve"> </w:t>
      </w:r>
      <w:r w:rsidR="00694D0A">
        <w:rPr>
          <w:rFonts w:ascii="Palatino Linotype" w:hAnsi="Palatino Linotype"/>
          <w:sz w:val="24"/>
          <w:szCs w:val="24"/>
        </w:rPr>
        <w:t>e ristretto di “mattoncini di base”all’infinito. Le lingue, invece, sono una delle possibili manifestazioni del linguaggio, cioè uno dei sistemi di comunicazione, dei codici simbolici (fondati cioè sull’</w:t>
      </w:r>
      <w:r w:rsidR="00BB417E">
        <w:rPr>
          <w:rFonts w:ascii="Palatino Linotype" w:hAnsi="Palatino Linotype"/>
          <w:sz w:val="24"/>
          <w:szCs w:val="24"/>
        </w:rPr>
        <w:t xml:space="preserve">associazione tra significati e significanti) di cui l’uomo dispone per comunicare. Il linguaggio è identico per tutti i membri della specie, le lingue, invece, sono profondamente influenzate da condizionamenti di ordine ambientale, sociale e culturale, o più prosaicamente, dalle mode </w:t>
      </w:r>
      <w:proofErr w:type="spellStart"/>
      <w:r w:rsidR="00BB417E">
        <w:rPr>
          <w:rFonts w:ascii="Palatino Linotype" w:hAnsi="Palatino Linotype"/>
          <w:sz w:val="24"/>
          <w:szCs w:val="24"/>
        </w:rPr>
        <w:t>…Noi</w:t>
      </w:r>
      <w:proofErr w:type="spellEnd"/>
      <w:r w:rsidR="00BB417E">
        <w:rPr>
          <w:rFonts w:ascii="Palatino Linotype" w:hAnsi="Palatino Linotype"/>
          <w:sz w:val="24"/>
          <w:szCs w:val="24"/>
        </w:rPr>
        <w:t xml:space="preserve"> siamo particolarmente orgogliosi di essere considerati  gli “animali parlanti” come ci definì Aristotele quasi 2400 anni fa, e secondo alcuni il linguaggio è stata la nostra arma vincente in chiave evolutiva, cioè lo strumento che ci ha permesso-unici tra le specie del regno animale-di colonizzare il pianeta nella sua pressoché totale interezza.</w:t>
      </w:r>
    </w:p>
    <w:p w:rsidR="00BB417E" w:rsidRDefault="00BB417E" w:rsidP="00AE467D">
      <w:pPr>
        <w:spacing w:after="0" w:line="240" w:lineRule="auto"/>
        <w:jc w:val="both"/>
        <w:rPr>
          <w:rFonts w:ascii="Palatino Linotype" w:hAnsi="Palatino Linotype"/>
          <w:sz w:val="24"/>
          <w:szCs w:val="24"/>
        </w:rPr>
      </w:pPr>
      <w:r>
        <w:rPr>
          <w:rFonts w:ascii="Palatino Linotype" w:hAnsi="Palatino Linotype"/>
          <w:sz w:val="24"/>
          <w:szCs w:val="24"/>
        </w:rPr>
        <w:t>Ma quale fu il primo passo verso la nascita del linguaggio? Sembra strano ma forse è stata la conquista</w:t>
      </w:r>
      <w:r w:rsidR="00265CBA">
        <w:rPr>
          <w:rFonts w:ascii="Palatino Linotype" w:hAnsi="Palatino Linotype"/>
          <w:sz w:val="24"/>
          <w:szCs w:val="24"/>
        </w:rPr>
        <w:t xml:space="preserve"> e la stabilizzazione</w:t>
      </w:r>
      <w:r>
        <w:rPr>
          <w:rFonts w:ascii="Palatino Linotype" w:hAnsi="Palatino Linotype"/>
          <w:sz w:val="24"/>
          <w:szCs w:val="24"/>
        </w:rPr>
        <w:t xml:space="preserve"> della posizione eretta</w:t>
      </w:r>
      <w:r w:rsidR="00265CBA">
        <w:rPr>
          <w:rFonts w:ascii="Palatino Linotype" w:hAnsi="Palatino Linotype"/>
          <w:sz w:val="24"/>
          <w:szCs w:val="24"/>
        </w:rPr>
        <w:t>. Essa infatti ha avuto l’effetto</w:t>
      </w:r>
      <w:r w:rsidR="00157EA4">
        <w:rPr>
          <w:rFonts w:ascii="Palatino Linotype" w:hAnsi="Palatino Linotype"/>
          <w:sz w:val="24"/>
          <w:szCs w:val="24"/>
        </w:rPr>
        <w:t>,</w:t>
      </w:r>
      <w:r w:rsidR="00265CBA">
        <w:rPr>
          <w:rFonts w:ascii="Palatino Linotype" w:hAnsi="Palatino Linotype"/>
          <w:sz w:val="24"/>
          <w:szCs w:val="24"/>
        </w:rPr>
        <w:t xml:space="preserve"> tutt’altro che secondario</w:t>
      </w:r>
      <w:r w:rsidR="00157EA4">
        <w:rPr>
          <w:rFonts w:ascii="Palatino Linotype" w:hAnsi="Palatino Linotype"/>
          <w:sz w:val="24"/>
          <w:szCs w:val="24"/>
        </w:rPr>
        <w:t>,</w:t>
      </w:r>
      <w:r w:rsidR="00265CBA">
        <w:rPr>
          <w:rFonts w:ascii="Palatino Linotype" w:hAnsi="Palatino Linotype"/>
          <w:sz w:val="24"/>
          <w:szCs w:val="24"/>
        </w:rPr>
        <w:t xml:space="preserve"> di liberare le mani dal compito di coadiuvare le gambe nella motricità, rendendole disponibili per altri compiti e funzioni. Tra esse il gesto </w:t>
      </w:r>
      <w:r w:rsidR="00265CBA">
        <w:rPr>
          <w:rFonts w:ascii="Palatino Linotype" w:hAnsi="Palatino Linotype"/>
          <w:i/>
          <w:sz w:val="24"/>
          <w:szCs w:val="24"/>
        </w:rPr>
        <w:t xml:space="preserve">deittico </w:t>
      </w:r>
      <w:r w:rsidR="00265CBA">
        <w:rPr>
          <w:rFonts w:ascii="Palatino Linotype" w:hAnsi="Palatino Linotype"/>
          <w:sz w:val="24"/>
          <w:szCs w:val="24"/>
        </w:rPr>
        <w:t xml:space="preserve">o informativo, forma </w:t>
      </w:r>
      <w:proofErr w:type="spellStart"/>
      <w:r w:rsidR="00265CBA">
        <w:rPr>
          <w:rFonts w:ascii="Palatino Linotype" w:hAnsi="Palatino Linotype"/>
          <w:sz w:val="24"/>
          <w:szCs w:val="24"/>
        </w:rPr>
        <w:t>protolinguistica</w:t>
      </w:r>
      <w:proofErr w:type="spellEnd"/>
      <w:r w:rsidR="00265CBA">
        <w:rPr>
          <w:rFonts w:ascii="Palatino Linotype" w:hAnsi="Palatino Linotype"/>
          <w:sz w:val="24"/>
          <w:szCs w:val="24"/>
        </w:rPr>
        <w:t xml:space="preserve"> per eccellenza, che è per antonomasia il gesto di indicazione più efficace in assenza di linguaggio. Inoltre, nel cervello si è creato uno spazio maggiore per il linguaggio che, parallelamente al rimodellamento della cavità orale e all’abbassamento della laringe, ha determinato le precondizioni biologiche per lo sviluppo della facoltà del linguaggio.</w:t>
      </w:r>
    </w:p>
    <w:p w:rsidR="00700C8D" w:rsidRDefault="00700C8D" w:rsidP="00AE467D">
      <w:pPr>
        <w:spacing w:after="0" w:line="240" w:lineRule="auto"/>
        <w:jc w:val="both"/>
        <w:rPr>
          <w:rFonts w:ascii="Palatino Linotype" w:hAnsi="Palatino Linotype"/>
          <w:sz w:val="24"/>
          <w:szCs w:val="24"/>
        </w:rPr>
      </w:pPr>
      <w:r>
        <w:rPr>
          <w:rFonts w:ascii="Palatino Linotype" w:hAnsi="Palatino Linotype"/>
          <w:sz w:val="24"/>
          <w:szCs w:val="24"/>
        </w:rPr>
        <w:t xml:space="preserve">Le ipotesi più recenti sull’origine del linguaggio spostano la fonazione in posizione piuttosto marginale, attribuendo a essa nelle fasi iniziali una funzione di supporto alla gestualità. In breve, le lingue come noi oggi le intendiamo sarebbero la conseguenza, </w:t>
      </w:r>
      <w:r>
        <w:rPr>
          <w:rFonts w:ascii="Palatino Linotype" w:hAnsi="Palatino Linotype"/>
          <w:sz w:val="24"/>
          <w:szCs w:val="24"/>
        </w:rPr>
        <w:lastRenderedPageBreak/>
        <w:t xml:space="preserve">relativamente tarda, del tentativo di rendere più efficace, stabile e meno costosa (quindi più convenzionale) una comunicazione originariamente non fondata su codici strutturati e, soprattutto, ampiamente gestuale. Ciò potrebbe aver innescato un meccanismo adattativo, anzi </w:t>
      </w:r>
      <w:proofErr w:type="spellStart"/>
      <w:r>
        <w:rPr>
          <w:rFonts w:ascii="Palatino Linotype" w:hAnsi="Palatino Linotype"/>
          <w:i/>
          <w:sz w:val="24"/>
          <w:szCs w:val="24"/>
        </w:rPr>
        <w:t>exattivo</w:t>
      </w:r>
      <w:proofErr w:type="spellEnd"/>
      <w:r>
        <w:rPr>
          <w:rFonts w:ascii="Palatino Linotype" w:hAnsi="Palatino Linotype"/>
          <w:sz w:val="24"/>
          <w:szCs w:val="24"/>
        </w:rPr>
        <w:t>: nel corso dell’</w:t>
      </w:r>
      <w:proofErr w:type="spellStart"/>
      <w:r>
        <w:rPr>
          <w:rFonts w:ascii="Palatino Linotype" w:hAnsi="Palatino Linotype"/>
          <w:sz w:val="24"/>
          <w:szCs w:val="24"/>
        </w:rPr>
        <w:t>evoluione</w:t>
      </w:r>
      <w:proofErr w:type="spellEnd"/>
      <w:r>
        <w:rPr>
          <w:rFonts w:ascii="Palatino Linotype" w:hAnsi="Palatino Linotype"/>
          <w:sz w:val="24"/>
          <w:szCs w:val="24"/>
        </w:rPr>
        <w:t xml:space="preserve">, il cervello potrebbe aver subito una radicale ristrutturazione, riadattando a finalità </w:t>
      </w:r>
      <w:proofErr w:type="spellStart"/>
      <w:r>
        <w:rPr>
          <w:rFonts w:ascii="Palatino Linotype" w:hAnsi="Palatino Linotype"/>
          <w:sz w:val="24"/>
          <w:szCs w:val="24"/>
        </w:rPr>
        <w:t>linguistico-comunicative</w:t>
      </w:r>
      <w:proofErr w:type="spellEnd"/>
      <w:r>
        <w:rPr>
          <w:rFonts w:ascii="Palatino Linotype" w:hAnsi="Palatino Linotype"/>
          <w:sz w:val="24"/>
          <w:szCs w:val="24"/>
        </w:rPr>
        <w:t xml:space="preserve"> aree adibite in precedenza ad altre mansioni. La fonazione avviene usando quasi </w:t>
      </w:r>
      <w:proofErr w:type="spellStart"/>
      <w:r>
        <w:rPr>
          <w:rFonts w:ascii="Palatino Linotype" w:hAnsi="Palatino Linotype"/>
          <w:sz w:val="24"/>
          <w:szCs w:val="24"/>
        </w:rPr>
        <w:t>parassitariamente</w:t>
      </w:r>
      <w:proofErr w:type="spellEnd"/>
      <w:r>
        <w:rPr>
          <w:rFonts w:ascii="Palatino Linotype" w:hAnsi="Palatino Linotype"/>
          <w:sz w:val="24"/>
          <w:szCs w:val="24"/>
        </w:rPr>
        <w:t xml:space="preserve"> organi che hanno un’altra funzione primaria: i polmoni, la lingua ecc.</w:t>
      </w:r>
    </w:p>
    <w:p w:rsidR="00700C8D" w:rsidRDefault="00700C8D" w:rsidP="00AE467D">
      <w:pPr>
        <w:spacing w:after="0" w:line="240" w:lineRule="auto"/>
        <w:jc w:val="both"/>
        <w:rPr>
          <w:rFonts w:ascii="Palatino Linotype" w:hAnsi="Palatino Linotype"/>
          <w:sz w:val="24"/>
          <w:szCs w:val="24"/>
        </w:rPr>
      </w:pPr>
      <w:r>
        <w:rPr>
          <w:rFonts w:ascii="Palatino Linotype" w:hAnsi="Palatino Linotype"/>
          <w:sz w:val="24"/>
          <w:szCs w:val="24"/>
        </w:rPr>
        <w:t xml:space="preserve">Resta da chiarire per quale ragione una facoltà cognitiva identica per tutti i membri della </w:t>
      </w:r>
      <w:r w:rsidR="009643F7">
        <w:rPr>
          <w:rFonts w:ascii="Palatino Linotype" w:hAnsi="Palatino Linotype"/>
          <w:sz w:val="24"/>
          <w:szCs w:val="24"/>
        </w:rPr>
        <w:t xml:space="preserve"> </w:t>
      </w:r>
      <w:r>
        <w:rPr>
          <w:rFonts w:ascii="Palatino Linotype" w:hAnsi="Palatino Linotype"/>
          <w:sz w:val="24"/>
          <w:szCs w:val="24"/>
        </w:rPr>
        <w:t>specie ha prodotto le circa 6000 lingue diverse che oggi si parlano nel mondo.</w:t>
      </w:r>
      <w:r w:rsidR="009643F7">
        <w:rPr>
          <w:rFonts w:ascii="Palatino Linotype" w:hAnsi="Palatino Linotype"/>
          <w:sz w:val="24"/>
          <w:szCs w:val="24"/>
        </w:rPr>
        <w:t xml:space="preserve">  Come dice Cavalli Sforza: “l’uomo ha </w:t>
      </w:r>
      <w:r w:rsidR="00DA669A">
        <w:rPr>
          <w:rFonts w:ascii="Palatino Linotype" w:hAnsi="Palatino Linotype"/>
          <w:sz w:val="24"/>
          <w:szCs w:val="24"/>
        </w:rPr>
        <w:t xml:space="preserve">potuto avere un’evoluzione molto rapida, rispetto ad altri organismi viventi, perché ha sviluppato la cultura più di tutti gli altri animali. Infatti, la cultura può essere considerata un meccanismo di adattamento all’ambiente straordinariamente efficiente”. L’uomo, dunque, è animale sociale, parlante e culturale. Linguaggio, lingue e cultura (o meglio culture) vivono in un rapporto quasi simbiotico, autoalimentandosi reciprocamente. </w:t>
      </w:r>
      <w:r w:rsidR="00E13B5D">
        <w:rPr>
          <w:rFonts w:ascii="Palatino Linotype" w:hAnsi="Palatino Linotype"/>
          <w:sz w:val="24"/>
          <w:szCs w:val="24"/>
        </w:rPr>
        <w:t xml:space="preserve">Negli esseri umani il linguaggio è la base della cultura, perché fornisce agli uomini  uno strumento incredibilmente efficace per trasmettere quell’accumulo globale di conoscenze e innovazioni che costituisce, appunto, la cultura: le lingue. La cultura, sempre secondo Cavalli Sforza, è un meccanismo di adattamento straordinario, in quanto consente di imparare dall’esperienza degli altri (e ciò ci permette, a esempio, di conoscere in anticipo situazioni di potenziale pericolo e di approntare preventivamente le necessarie contromisure). L’esperienza di un gruppo di uomini e la cultura che da essa discende dipendono in stretta misura dalla porzione di mondo nella quale la sorte li ha condotti e a contatto con la quale spendono la loro esistenza. Le lingue descrivono e trasmettono questa esperienza. Gli Inuit e i </w:t>
      </w:r>
      <w:proofErr w:type="spellStart"/>
      <w:r w:rsidR="00E13B5D">
        <w:rPr>
          <w:rFonts w:ascii="Palatino Linotype" w:hAnsi="Palatino Linotype"/>
          <w:sz w:val="24"/>
          <w:szCs w:val="24"/>
        </w:rPr>
        <w:t>Sami</w:t>
      </w:r>
      <w:proofErr w:type="spellEnd"/>
      <w:r w:rsidR="00E13B5D">
        <w:rPr>
          <w:rFonts w:ascii="Palatino Linotype" w:hAnsi="Palatino Linotype"/>
          <w:sz w:val="24"/>
          <w:szCs w:val="24"/>
        </w:rPr>
        <w:t xml:space="preserve"> sono in grado di costruire parole diverse: usano una ventina di parole diverse per esprimere un’entità che in  italiano indichiamo con una sola parola, </w:t>
      </w:r>
      <w:r w:rsidR="00E13B5D">
        <w:rPr>
          <w:rFonts w:ascii="Palatino Linotype" w:hAnsi="Palatino Linotype"/>
          <w:i/>
          <w:sz w:val="24"/>
          <w:szCs w:val="24"/>
        </w:rPr>
        <w:t>neve</w:t>
      </w:r>
      <w:r w:rsidR="00E13B5D">
        <w:rPr>
          <w:rFonts w:ascii="Palatino Linotype" w:hAnsi="Palatino Linotype"/>
          <w:sz w:val="24"/>
          <w:szCs w:val="24"/>
        </w:rPr>
        <w:t>. Hanno parole specifiche per la neve fresca che si è appena posata sul terreno, per la neve che scende in una valanga, per la neve che cade portata dal vento ecc. A cosa si deve questa differenza? Ovviamente al peso diverso che la neve ha nella vita quotidiana e nell’esperienza di gruppi umani che hanno sviluppato la loro cultura in habitat differenti</w:t>
      </w:r>
      <w:r w:rsidR="00F04C97">
        <w:rPr>
          <w:rFonts w:ascii="Palatino Linotype" w:hAnsi="Palatino Linotype"/>
          <w:sz w:val="24"/>
          <w:szCs w:val="24"/>
        </w:rPr>
        <w:t>. Le ,lingue, per dirla breve, non fotografano il mondo nella sua oggettività. Le lingue, al contrario, descrivono il mondo attraverso il filtro dei nostri occhi, dando risalto a ciò che è rilevante per la nostra esperienza e trascurando di norma ciò che non incide su essa. In questo senso, anche le lingue costituiscono un meccanismo di adattamento all’habitat da parte di un gruppo umano.</w:t>
      </w:r>
    </w:p>
    <w:p w:rsidR="00F04C97" w:rsidRDefault="00F04C97" w:rsidP="00AE467D">
      <w:pPr>
        <w:spacing w:after="0" w:line="240" w:lineRule="auto"/>
        <w:jc w:val="both"/>
        <w:rPr>
          <w:rFonts w:ascii="Palatino Linotype" w:hAnsi="Palatino Linotype"/>
          <w:sz w:val="24"/>
          <w:szCs w:val="24"/>
        </w:rPr>
      </w:pPr>
      <w:r>
        <w:rPr>
          <w:rFonts w:ascii="Palatino Linotype" w:hAnsi="Palatino Linotype"/>
          <w:sz w:val="24"/>
          <w:szCs w:val="24"/>
        </w:rPr>
        <w:t xml:space="preserve">Infine, in una prospettiva biologica i dati molecolari certificano un’origine unica, tutto sommato recente e africana di tutti gli uomini moderni. Non vi è modo, invece, di dirimere </w:t>
      </w:r>
      <w:r w:rsidR="001B3786">
        <w:rPr>
          <w:rFonts w:ascii="Palatino Linotype" w:hAnsi="Palatino Linotype"/>
          <w:sz w:val="24"/>
          <w:szCs w:val="24"/>
        </w:rPr>
        <w:t>la questione, annosa e secolare, sulla presunta monogenesi delle lingue. E in fondo, se “il linguaggio è un’innovazione a un tempo biologica e culturale, poiché le basi anatomiche e fisiologiche che lo rendono possibile si sono evolute geneticamente per selezione naturale”, solo un approccio multidisciplinare potrà davvero aiutarci a capire la nostra natura di “animali parlanti”</w:t>
      </w:r>
      <w:r w:rsidR="00711B14">
        <w:rPr>
          <w:rFonts w:ascii="Palatino Linotype" w:hAnsi="Palatino Linotype"/>
          <w:sz w:val="24"/>
          <w:szCs w:val="24"/>
        </w:rPr>
        <w:t>.</w:t>
      </w:r>
    </w:p>
    <w:p w:rsidR="00711B14" w:rsidRDefault="00711B14" w:rsidP="00AE467D">
      <w:pPr>
        <w:spacing w:after="0" w:line="240" w:lineRule="auto"/>
        <w:jc w:val="both"/>
        <w:rPr>
          <w:rFonts w:ascii="Palatino Linotype" w:hAnsi="Palatino Linotype"/>
          <w:sz w:val="24"/>
          <w:szCs w:val="24"/>
        </w:rPr>
      </w:pPr>
    </w:p>
    <w:p w:rsidR="00711B14" w:rsidRDefault="00711B14" w:rsidP="00AE467D">
      <w:pPr>
        <w:spacing w:after="0" w:line="240" w:lineRule="auto"/>
        <w:jc w:val="both"/>
        <w:rPr>
          <w:rFonts w:ascii="Palatino Linotype" w:hAnsi="Palatino Linotype"/>
          <w:sz w:val="24"/>
          <w:szCs w:val="24"/>
        </w:rPr>
      </w:pPr>
    </w:p>
    <w:p w:rsidR="00711B14" w:rsidRDefault="00711B14" w:rsidP="00AE467D">
      <w:pPr>
        <w:spacing w:after="0" w:line="240" w:lineRule="auto"/>
        <w:jc w:val="both"/>
        <w:rPr>
          <w:rFonts w:ascii="Palatino Linotype" w:hAnsi="Palatino Linotype"/>
          <w:sz w:val="24"/>
          <w:szCs w:val="24"/>
        </w:rPr>
      </w:pPr>
    </w:p>
    <w:p w:rsidR="00711B14" w:rsidRDefault="00711B14" w:rsidP="00711B14">
      <w:pPr>
        <w:pStyle w:val="Titolo3"/>
      </w:pPr>
      <w:r>
        <w:lastRenderedPageBreak/>
        <w:t>COMMENTO DIAPOSITIVE 19, 20 e 21</w:t>
      </w:r>
    </w:p>
    <w:p w:rsidR="00711B14" w:rsidRDefault="00711B14" w:rsidP="00711B14"/>
    <w:p w:rsidR="00711B14" w:rsidRPr="00711B14" w:rsidRDefault="00711B14" w:rsidP="00711B14">
      <w:pPr>
        <w:spacing w:before="120" w:after="0" w:line="240" w:lineRule="auto"/>
        <w:jc w:val="both"/>
        <w:rPr>
          <w:rFonts w:ascii="Palatino Linotype" w:hAnsi="Palatino Linotype"/>
          <w:sz w:val="24"/>
          <w:szCs w:val="24"/>
        </w:rPr>
      </w:pPr>
      <w:r w:rsidRPr="00711B14">
        <w:rPr>
          <w:rFonts w:ascii="Palatino Linotype" w:hAnsi="Palatino Linotype"/>
          <w:b/>
          <w:sz w:val="24"/>
          <w:szCs w:val="24"/>
        </w:rPr>
        <w:t>19.</w:t>
      </w:r>
      <w:r>
        <w:rPr>
          <w:rFonts w:ascii="Palatino Linotype" w:hAnsi="Palatino Linotype"/>
          <w:sz w:val="24"/>
          <w:szCs w:val="24"/>
        </w:rPr>
        <w:t xml:space="preserve"> </w:t>
      </w:r>
      <w:r w:rsidRPr="00711B14">
        <w:rPr>
          <w:rFonts w:ascii="Palatino Linotype" w:hAnsi="Palatino Linotype"/>
          <w:sz w:val="24"/>
          <w:szCs w:val="24"/>
        </w:rPr>
        <w:t xml:space="preserve">Il diagramma è una rappresentazione grafica della Teoria della </w:t>
      </w:r>
      <w:r w:rsidRPr="00711B14">
        <w:rPr>
          <w:rFonts w:ascii="Palatino Linotype" w:hAnsi="Palatino Linotype"/>
          <w:i/>
          <w:iCs/>
          <w:sz w:val="24"/>
          <w:szCs w:val="24"/>
        </w:rPr>
        <w:t>Transizione Demografica</w:t>
      </w:r>
      <w:r w:rsidRPr="00711B14">
        <w:rPr>
          <w:rFonts w:ascii="Palatino Linotype" w:hAnsi="Palatino Linotype"/>
          <w:sz w:val="24"/>
          <w:szCs w:val="24"/>
        </w:rPr>
        <w:t>. La maggior parte dei Paesi in Via di Sviluppo sembra essere all’inizio della terza fase in cui il tasso di nascita è ancora alto ma tende a diminuire, e il tasso di morte è basso. Il tasso di crescita della popolazione sta diminuendo in molti Paesi del mondo e gli esperti ipotizzano che la popolazione mondiale si stabilizzerà su circa due volte il numero attuale. Il tasso di crescita è maggiore nei Paesi in via di sviluppo rispetto a quelli più sviluppati. P.e. in Gran Bretagna il tasso di crescita della popolazione durante il secolo scorso è stato simile a quello che si riscontra attualmente nei paesi meno sviluppati. L’accrescimento della popolazione in Inghilterra è stato causato principalmente da un declino del tasso di morte in seguito al miglioramento degli standard sanitari. Attualmente, l’indice di natalità e quello di mortalità  sono ritornati ancora una volta uguali e la popolazione sta crescendo molto lentamente.</w:t>
      </w:r>
    </w:p>
    <w:p w:rsidR="00711B14" w:rsidRDefault="00711B14" w:rsidP="00711B14">
      <w:pPr>
        <w:spacing w:before="120" w:after="0" w:line="240" w:lineRule="auto"/>
        <w:jc w:val="both"/>
        <w:rPr>
          <w:rFonts w:ascii="Verdana" w:hAnsi="Verdana"/>
        </w:rPr>
      </w:pPr>
      <w:r w:rsidRPr="00711B14">
        <w:rPr>
          <w:rFonts w:ascii="Palatino Linotype" w:hAnsi="Palatino Linotype"/>
          <w:sz w:val="24"/>
          <w:szCs w:val="24"/>
        </w:rPr>
        <w:t>Anche i paesi in via di sviluppo stanno vivendo questo fenomeno soprattutto per quanto riguarda l’abbassamento dell’indice di mortalità, sebbene in scala molto più ridotta. Anche il tasso di natalità ha iniziato a diminuire e si suppone che un nuovo livello di “stazionarietà” sarà raggiunto nel prossimo secolo</w:t>
      </w:r>
      <w:r w:rsidRPr="00BD45CA">
        <w:rPr>
          <w:rFonts w:ascii="Verdana" w:hAnsi="Verdana"/>
        </w:rPr>
        <w:t>.</w:t>
      </w:r>
    </w:p>
    <w:p w:rsidR="00711B14" w:rsidRDefault="00711B14" w:rsidP="00711B14">
      <w:pPr>
        <w:spacing w:before="120" w:after="0" w:line="240" w:lineRule="auto"/>
        <w:jc w:val="both"/>
        <w:rPr>
          <w:rFonts w:ascii="Palatino Linotype" w:hAnsi="Palatino Linotype"/>
          <w:sz w:val="24"/>
          <w:szCs w:val="24"/>
        </w:rPr>
      </w:pPr>
      <w:r w:rsidRPr="00711B14">
        <w:rPr>
          <w:rFonts w:ascii="Verdana" w:hAnsi="Verdana"/>
          <w:b/>
        </w:rPr>
        <w:t>20.</w:t>
      </w:r>
      <w:r>
        <w:rPr>
          <w:rFonts w:ascii="Verdana" w:hAnsi="Verdana"/>
        </w:rPr>
        <w:t xml:space="preserve"> </w:t>
      </w:r>
      <w:r w:rsidRPr="00711B14">
        <w:rPr>
          <w:rFonts w:ascii="Palatino Linotype" w:hAnsi="Palatino Linotype"/>
          <w:sz w:val="24"/>
          <w:szCs w:val="24"/>
        </w:rPr>
        <w:t xml:space="preserve">Conoscere la composizione per età e sesso della popolazione di un Paese può risultare molto utile, specialmente per quei governi che devono pianificare servizi di educazione e sanitari. La struttura di una popolazione è spesso rappresentata da una </w:t>
      </w:r>
      <w:r w:rsidRPr="00711B14">
        <w:rPr>
          <w:rFonts w:ascii="Palatino Linotype" w:hAnsi="Palatino Linotype"/>
          <w:b/>
          <w:bCs/>
          <w:sz w:val="24"/>
          <w:szCs w:val="24"/>
        </w:rPr>
        <w:t>piramide della popolazione</w:t>
      </w:r>
      <w:r w:rsidRPr="00711B14">
        <w:rPr>
          <w:rFonts w:ascii="Palatino Linotype" w:hAnsi="Palatino Linotype"/>
          <w:sz w:val="24"/>
          <w:szCs w:val="24"/>
        </w:rPr>
        <w:t xml:space="preserve"> che mostra il numero di maschi e femmine raggruppati per gruppi di età di 5 anni, cominciando dai bambini e dai neonati (fino ai 4 anni) fino ad arrivare ai più anziani (oltre gli 80 anni). Dall’inclinazione della piramide si possono ricavare deduzioni circa il tasso di natalità, quello di mortalità, la speranza di vita e “</w:t>
      </w:r>
      <w:proofErr w:type="spellStart"/>
      <w:r w:rsidRPr="00711B14">
        <w:rPr>
          <w:rFonts w:ascii="Palatino Linotype" w:hAnsi="Palatino Linotype"/>
          <w:b/>
          <w:bCs/>
          <w:sz w:val="24"/>
          <w:szCs w:val="24"/>
        </w:rPr>
        <w:t>dependency</w:t>
      </w:r>
      <w:proofErr w:type="spellEnd"/>
      <w:r w:rsidRPr="00711B14">
        <w:rPr>
          <w:rFonts w:ascii="Palatino Linotype" w:hAnsi="Palatino Linotype"/>
          <w:b/>
          <w:bCs/>
          <w:sz w:val="24"/>
          <w:szCs w:val="24"/>
        </w:rPr>
        <w:t xml:space="preserve"> </w:t>
      </w:r>
      <w:proofErr w:type="spellStart"/>
      <w:r w:rsidRPr="00711B14">
        <w:rPr>
          <w:rFonts w:ascii="Palatino Linotype" w:hAnsi="Palatino Linotype"/>
          <w:b/>
          <w:bCs/>
          <w:sz w:val="24"/>
          <w:szCs w:val="24"/>
        </w:rPr>
        <w:t>ratio</w:t>
      </w:r>
      <w:proofErr w:type="spellEnd"/>
      <w:r w:rsidRPr="00711B14">
        <w:rPr>
          <w:rFonts w:ascii="Palatino Linotype" w:hAnsi="Palatino Linotype"/>
          <w:sz w:val="24"/>
          <w:szCs w:val="24"/>
        </w:rPr>
        <w:t>” o grado di dipendenza. La “</w:t>
      </w:r>
      <w:proofErr w:type="spellStart"/>
      <w:r w:rsidRPr="00711B14">
        <w:rPr>
          <w:rFonts w:ascii="Palatino Linotype" w:hAnsi="Palatino Linotype"/>
          <w:sz w:val="24"/>
          <w:szCs w:val="24"/>
        </w:rPr>
        <w:t>dependency</w:t>
      </w:r>
      <w:proofErr w:type="spellEnd"/>
      <w:r w:rsidRPr="00711B14">
        <w:rPr>
          <w:rFonts w:ascii="Palatino Linotype" w:hAnsi="Palatino Linotype"/>
          <w:sz w:val="24"/>
          <w:szCs w:val="24"/>
        </w:rPr>
        <w:t xml:space="preserve"> </w:t>
      </w:r>
      <w:proofErr w:type="spellStart"/>
      <w:r w:rsidRPr="00711B14">
        <w:rPr>
          <w:rFonts w:ascii="Palatino Linotype" w:hAnsi="Palatino Linotype"/>
          <w:sz w:val="24"/>
          <w:szCs w:val="24"/>
        </w:rPr>
        <w:t>ratio</w:t>
      </w:r>
      <w:proofErr w:type="spellEnd"/>
      <w:r w:rsidRPr="00711B14">
        <w:rPr>
          <w:rFonts w:ascii="Palatino Linotype" w:hAnsi="Palatino Linotype"/>
          <w:sz w:val="24"/>
          <w:szCs w:val="24"/>
        </w:rPr>
        <w:t>” dice quanta popolazione giovane ( sotto i 15 anni) e vecchia (oltre i 65) dipende da 100 adulti in grado di lavorare (15-65). Questo stabilisce che tutti quelli che hanno fra i 15 e i 65 anni abbiano un lavoro! Questa è anche una strada utile per mostrare quante persone sono in grado di sostenere le necessità dei giovani, in termini di educazione, e quelle dei vecchi, in termini di cure e pensione. Più alto è il numero, più gente necessiterà di assistenza in futuro.</w:t>
      </w:r>
    </w:p>
    <w:p w:rsidR="00711B14" w:rsidRPr="00711B14" w:rsidRDefault="00711B14" w:rsidP="00711B14">
      <w:pPr>
        <w:spacing w:before="120" w:after="0" w:line="240" w:lineRule="auto"/>
        <w:jc w:val="both"/>
        <w:rPr>
          <w:rFonts w:ascii="Palatino Linotype" w:hAnsi="Palatino Linotype"/>
          <w:bCs/>
          <w:iCs/>
          <w:sz w:val="24"/>
          <w:szCs w:val="24"/>
        </w:rPr>
      </w:pPr>
      <w:r w:rsidRPr="00711B14">
        <w:rPr>
          <w:rFonts w:ascii="Palatino Linotype" w:hAnsi="Palatino Linotype"/>
          <w:b/>
          <w:sz w:val="24"/>
          <w:szCs w:val="24"/>
        </w:rPr>
        <w:t>21.</w:t>
      </w:r>
      <w:r>
        <w:rPr>
          <w:rFonts w:ascii="Palatino Linotype" w:hAnsi="Palatino Linotype"/>
          <w:sz w:val="24"/>
          <w:szCs w:val="24"/>
        </w:rPr>
        <w:t xml:space="preserve"> </w:t>
      </w:r>
      <w:r w:rsidRPr="00605D56">
        <w:rPr>
          <w:rFonts w:ascii="Palatino Linotype" w:hAnsi="Palatino Linotype"/>
          <w:b/>
          <w:bCs/>
          <w:iCs/>
          <w:sz w:val="24"/>
          <w:szCs w:val="24"/>
        </w:rPr>
        <w:t>Struttura per età nei Paesi MDC e LDC</w:t>
      </w:r>
      <w:r w:rsidRPr="00711B14">
        <w:rPr>
          <w:rFonts w:ascii="Palatino Linotype" w:hAnsi="Palatino Linotype"/>
          <w:bCs/>
          <w:iCs/>
          <w:sz w:val="24"/>
          <w:szCs w:val="24"/>
        </w:rPr>
        <w:t>.</w:t>
      </w:r>
      <w:r>
        <w:rPr>
          <w:rFonts w:ascii="Palatino Linotype" w:hAnsi="Palatino Linotype"/>
          <w:bCs/>
          <w:iCs/>
          <w:sz w:val="24"/>
          <w:szCs w:val="24"/>
        </w:rPr>
        <w:t xml:space="preserve"> </w:t>
      </w:r>
      <w:r w:rsidRPr="00711B14">
        <w:rPr>
          <w:rFonts w:ascii="Palatino Linotype" w:hAnsi="Palatino Linotype"/>
          <w:bCs/>
          <w:iCs/>
          <w:sz w:val="24"/>
          <w:szCs w:val="24"/>
        </w:rPr>
        <w:t xml:space="preserve">Laddove esiste un alto grado di crescita della popolazione una elevata proporzione della popolazione è giovane. Per esempio, nei Paesi LDC, con esclusione della Cina, dove la crescita media è 2,2%, circa il 38% della popolazione ha un’età inferiore ai 15 anni. Nella maggior parte dei Paesi MDC, dove la crescita media è dello 0,2%, solo il 20% della popolazione è al di sotto dei 15 anni. All’opposto, nei Paesi MDC la speranza di vita è di 74 anni contro 62 dei Paesi LDC. Da questo risulta che nei Paesi MDC c’è un’elevata percentuale di </w:t>
      </w:r>
      <w:proofErr w:type="spellStart"/>
      <w:r w:rsidRPr="00711B14">
        <w:rPr>
          <w:rFonts w:ascii="Palatino Linotype" w:hAnsi="Palatino Linotype"/>
          <w:bCs/>
          <w:iCs/>
          <w:sz w:val="24"/>
          <w:szCs w:val="24"/>
        </w:rPr>
        <w:t>over</w:t>
      </w:r>
      <w:proofErr w:type="spellEnd"/>
      <w:r w:rsidRPr="00711B14">
        <w:rPr>
          <w:rFonts w:ascii="Palatino Linotype" w:hAnsi="Palatino Linotype"/>
          <w:bCs/>
          <w:iCs/>
          <w:sz w:val="24"/>
          <w:szCs w:val="24"/>
        </w:rPr>
        <w:t xml:space="preserve"> 65 anni. In Europa il 13% della popolazione è  </w:t>
      </w:r>
      <w:proofErr w:type="spellStart"/>
      <w:r w:rsidRPr="00711B14">
        <w:rPr>
          <w:rFonts w:ascii="Palatino Linotype" w:hAnsi="Palatino Linotype"/>
          <w:bCs/>
          <w:iCs/>
          <w:sz w:val="24"/>
          <w:szCs w:val="24"/>
        </w:rPr>
        <w:t>over</w:t>
      </w:r>
      <w:proofErr w:type="spellEnd"/>
      <w:r w:rsidRPr="00711B14">
        <w:rPr>
          <w:rFonts w:ascii="Palatino Linotype" w:hAnsi="Palatino Linotype"/>
          <w:bCs/>
          <w:iCs/>
          <w:sz w:val="24"/>
          <w:szCs w:val="24"/>
        </w:rPr>
        <w:t xml:space="preserve">  65 contro solo il 3% </w:t>
      </w:r>
      <w:proofErr w:type="spellStart"/>
      <w:r w:rsidRPr="00711B14">
        <w:rPr>
          <w:rFonts w:ascii="Palatino Linotype" w:hAnsi="Palatino Linotype"/>
          <w:bCs/>
          <w:iCs/>
          <w:sz w:val="24"/>
          <w:szCs w:val="24"/>
        </w:rPr>
        <w:t>over</w:t>
      </w:r>
      <w:proofErr w:type="spellEnd"/>
      <w:r w:rsidRPr="00711B14">
        <w:rPr>
          <w:rFonts w:ascii="Palatino Linotype" w:hAnsi="Palatino Linotype"/>
          <w:bCs/>
          <w:iCs/>
          <w:sz w:val="24"/>
          <w:szCs w:val="24"/>
        </w:rPr>
        <w:t xml:space="preserve"> </w:t>
      </w:r>
      <w:smartTag w:uri="urn:schemas-microsoft-com:office:smarttags" w:element="metricconverter">
        <w:smartTagPr>
          <w:attr w:name="ProductID" w:val="65 in"/>
        </w:smartTagPr>
        <w:r w:rsidRPr="00711B14">
          <w:rPr>
            <w:rFonts w:ascii="Palatino Linotype" w:hAnsi="Palatino Linotype"/>
            <w:bCs/>
            <w:iCs/>
            <w:sz w:val="24"/>
            <w:szCs w:val="24"/>
          </w:rPr>
          <w:t>65 in</w:t>
        </w:r>
      </w:smartTag>
      <w:r w:rsidRPr="00711B14">
        <w:rPr>
          <w:rFonts w:ascii="Palatino Linotype" w:hAnsi="Palatino Linotype"/>
          <w:bCs/>
          <w:iCs/>
          <w:sz w:val="24"/>
          <w:szCs w:val="24"/>
        </w:rPr>
        <w:t xml:space="preserve"> Africa.</w:t>
      </w:r>
    </w:p>
    <w:p w:rsidR="00711B14" w:rsidRPr="00711B14" w:rsidRDefault="00711B14" w:rsidP="00711B14">
      <w:pPr>
        <w:numPr>
          <w:ilvl w:val="0"/>
          <w:numId w:val="9"/>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Le domande che si pongono nei Paesi MDC sono le seguenti:</w:t>
      </w:r>
    </w:p>
    <w:p w:rsidR="00711B14" w:rsidRPr="00711B14" w:rsidRDefault="00711B14" w:rsidP="00711B14">
      <w:pPr>
        <w:numPr>
          <w:ilvl w:val="0"/>
          <w:numId w:val="8"/>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lastRenderedPageBreak/>
        <w:t xml:space="preserve">come può un piccolo numero di persone che lavorano essere in grado di sostenere un numero così elevato di persone andate in pensione? </w:t>
      </w:r>
    </w:p>
    <w:p w:rsidR="00711B14" w:rsidRPr="00711B14" w:rsidRDefault="00711B14" w:rsidP="00711B14">
      <w:pPr>
        <w:numPr>
          <w:ilvl w:val="0"/>
          <w:numId w:val="8"/>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Potrà il Paese trovare un numero sufficiente di lavoratori nel settore agricolo, manifatturiero e dell’industria?</w:t>
      </w:r>
    </w:p>
    <w:p w:rsidR="00711B14" w:rsidRPr="00711B14" w:rsidRDefault="00711B14" w:rsidP="00711B14">
      <w:pPr>
        <w:numPr>
          <w:ilvl w:val="0"/>
          <w:numId w:val="8"/>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Come potranno provvedere all’aumento di tempo libero?</w:t>
      </w:r>
    </w:p>
    <w:p w:rsidR="00711B14" w:rsidRPr="00711B14" w:rsidRDefault="00711B14" w:rsidP="00711B14">
      <w:pPr>
        <w:spacing w:before="120" w:after="0" w:line="240" w:lineRule="auto"/>
        <w:ind w:left="720"/>
        <w:jc w:val="both"/>
        <w:rPr>
          <w:rFonts w:ascii="Palatino Linotype" w:hAnsi="Palatino Linotype"/>
          <w:bCs/>
          <w:iCs/>
          <w:sz w:val="24"/>
          <w:szCs w:val="24"/>
        </w:rPr>
      </w:pPr>
    </w:p>
    <w:p w:rsidR="00711B14" w:rsidRPr="00711B14" w:rsidRDefault="00711B14" w:rsidP="00711B14">
      <w:pPr>
        <w:numPr>
          <w:ilvl w:val="0"/>
          <w:numId w:val="9"/>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Le domande che si pongono nei Paesi LDC sono le seguenti:</w:t>
      </w:r>
    </w:p>
    <w:p w:rsidR="00711B14" w:rsidRPr="00711B14" w:rsidRDefault="00711B14" w:rsidP="00711B14">
      <w:pPr>
        <w:numPr>
          <w:ilvl w:val="1"/>
          <w:numId w:val="9"/>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Come potrà il Paese affrontare l’educazione dei giovani?</w:t>
      </w:r>
    </w:p>
    <w:p w:rsidR="00711B14" w:rsidRPr="00711B14" w:rsidRDefault="00711B14" w:rsidP="00711B14">
      <w:pPr>
        <w:numPr>
          <w:ilvl w:val="1"/>
          <w:numId w:val="9"/>
        </w:numPr>
        <w:spacing w:before="120" w:after="0" w:line="240" w:lineRule="auto"/>
        <w:jc w:val="both"/>
        <w:rPr>
          <w:rFonts w:ascii="Palatino Linotype" w:hAnsi="Palatino Linotype"/>
          <w:bCs/>
          <w:iCs/>
          <w:sz w:val="24"/>
          <w:szCs w:val="24"/>
        </w:rPr>
      </w:pPr>
      <w:r w:rsidRPr="00711B14">
        <w:rPr>
          <w:rFonts w:ascii="Palatino Linotype" w:hAnsi="Palatino Linotype"/>
          <w:bCs/>
          <w:iCs/>
          <w:sz w:val="24"/>
          <w:szCs w:val="24"/>
        </w:rPr>
        <w:t>Come potrà il Paese trovare abbastanza lavoro per tutti?</w:t>
      </w:r>
    </w:p>
    <w:p w:rsidR="00605D56" w:rsidRPr="00605D56" w:rsidRDefault="00711B14" w:rsidP="00711B14">
      <w:pPr>
        <w:numPr>
          <w:ilvl w:val="1"/>
          <w:numId w:val="9"/>
        </w:numPr>
        <w:spacing w:before="120" w:after="0" w:line="240" w:lineRule="auto"/>
        <w:jc w:val="both"/>
        <w:rPr>
          <w:rFonts w:ascii="Palatino Linotype" w:hAnsi="Palatino Linotype"/>
          <w:b/>
          <w:sz w:val="24"/>
          <w:szCs w:val="24"/>
        </w:rPr>
      </w:pPr>
      <w:r w:rsidRPr="00605D56">
        <w:rPr>
          <w:rFonts w:ascii="Palatino Linotype" w:hAnsi="Palatino Linotype"/>
          <w:bCs/>
          <w:iCs/>
          <w:sz w:val="24"/>
          <w:szCs w:val="24"/>
        </w:rPr>
        <w:t>Come potrà il Paese costruire abbastanza abitazioni per le famiglie giovani?</w:t>
      </w:r>
    </w:p>
    <w:p w:rsidR="00711B14" w:rsidRPr="007C77F2" w:rsidRDefault="00711B14" w:rsidP="00605D56">
      <w:pPr>
        <w:spacing w:before="120" w:after="0" w:line="240" w:lineRule="auto"/>
        <w:jc w:val="both"/>
        <w:rPr>
          <w:rFonts w:ascii="Verdana" w:hAnsi="Verdana"/>
        </w:rPr>
      </w:pPr>
      <w:r w:rsidRPr="00711B14">
        <w:rPr>
          <w:rFonts w:ascii="Palatino Linotype" w:hAnsi="Palatino Linotype"/>
          <w:sz w:val="24"/>
          <w:szCs w:val="24"/>
        </w:rPr>
        <w:t>La velocità d</w:t>
      </w:r>
      <w:r w:rsidR="00605D56">
        <w:rPr>
          <w:rFonts w:ascii="Palatino Linotype" w:hAnsi="Palatino Linotype"/>
          <w:sz w:val="24"/>
          <w:szCs w:val="24"/>
        </w:rPr>
        <w:t>i</w:t>
      </w:r>
      <w:r w:rsidRPr="00711B14">
        <w:rPr>
          <w:rFonts w:ascii="Palatino Linotype" w:hAnsi="Palatino Linotype"/>
          <w:sz w:val="24"/>
          <w:szCs w:val="24"/>
        </w:rPr>
        <w:t xml:space="preserve"> crescita</w:t>
      </w:r>
      <w:r w:rsidR="00605D56">
        <w:rPr>
          <w:rFonts w:ascii="Palatino Linotype" w:hAnsi="Palatino Linotype"/>
          <w:sz w:val="24"/>
          <w:szCs w:val="24"/>
        </w:rPr>
        <w:t xml:space="preserve"> della popolazione mondiale</w:t>
      </w:r>
      <w:r w:rsidRPr="00711B14">
        <w:rPr>
          <w:rFonts w:ascii="Palatino Linotype" w:hAnsi="Palatino Linotype"/>
          <w:sz w:val="24"/>
          <w:szCs w:val="24"/>
        </w:rPr>
        <w:t xml:space="preserve"> è un problema molto attuale e ci si deve chiedere: quante persone potrà sopportare </w:t>
      </w:r>
      <w:smartTag w:uri="urn:schemas-microsoft-com:office:smarttags" w:element="PersonName">
        <w:smartTagPr>
          <w:attr w:name="ProductID" w:val="la Terra"/>
        </w:smartTagPr>
        <w:r w:rsidRPr="00711B14">
          <w:rPr>
            <w:rFonts w:ascii="Palatino Linotype" w:hAnsi="Palatino Linotype"/>
            <w:sz w:val="24"/>
            <w:szCs w:val="24"/>
          </w:rPr>
          <w:t>la Terra</w:t>
        </w:r>
      </w:smartTag>
      <w:r w:rsidRPr="00711B14">
        <w:rPr>
          <w:rFonts w:ascii="Palatino Linotype" w:hAnsi="Palatino Linotype"/>
          <w:sz w:val="24"/>
          <w:szCs w:val="24"/>
        </w:rPr>
        <w:t>? Con che standard di vita? Qual è l’effetto della domanda di così tante persone sulla qualità dell’ambiente? Le persone che lavorano potranno generare un’adeguata ricchezza per prendersi cura in modo adeguato di così tante persone, specie se in giovane età? Potrà essere creato del lavoro a una velocità sufficiente per dar loro occupazione</w:t>
      </w:r>
      <w:r w:rsidRPr="00605D56">
        <w:rPr>
          <w:rFonts w:ascii="Palatino Linotype" w:hAnsi="Palatino Linotype"/>
          <w:sz w:val="24"/>
          <w:szCs w:val="24"/>
        </w:rPr>
        <w:t>? Bisogna cercare di limitare l’accrescimento della popolazione? E se così fosse, in che modo?</w:t>
      </w:r>
    </w:p>
    <w:p w:rsidR="00711B14" w:rsidRDefault="00711B14" w:rsidP="00711B14"/>
    <w:p w:rsidR="00711B14" w:rsidRPr="00711B14" w:rsidRDefault="00711B14" w:rsidP="00711B14"/>
    <w:sectPr w:rsidR="00711B14" w:rsidRPr="00711B14" w:rsidSect="00722D2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3091C"/>
    <w:multiLevelType w:val="multilevel"/>
    <w:tmpl w:val="3B56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AC455A"/>
    <w:multiLevelType w:val="multilevel"/>
    <w:tmpl w:val="022E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0603F3"/>
    <w:multiLevelType w:val="hybridMultilevel"/>
    <w:tmpl w:val="61F676D8"/>
    <w:lvl w:ilvl="0" w:tplc="F4064B4E">
      <w:start w:val="1"/>
      <w:numFmt w:val="bullet"/>
      <w:lvlText w:val="•"/>
      <w:lvlJc w:val="left"/>
      <w:pPr>
        <w:tabs>
          <w:tab w:val="num" w:pos="0"/>
        </w:tabs>
        <w:ind w:left="340" w:hanging="340"/>
      </w:pPr>
      <w:rPr>
        <w:rFonts w:ascii="Verdana" w:hAnsi="Verdana"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4AB134B3"/>
    <w:multiLevelType w:val="multilevel"/>
    <w:tmpl w:val="0362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722ECA"/>
    <w:multiLevelType w:val="multilevel"/>
    <w:tmpl w:val="53B6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4F371B"/>
    <w:multiLevelType w:val="multilevel"/>
    <w:tmpl w:val="8A38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B22EDB"/>
    <w:multiLevelType w:val="hybridMultilevel"/>
    <w:tmpl w:val="93A83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EBC4799"/>
    <w:multiLevelType w:val="hybridMultilevel"/>
    <w:tmpl w:val="01D0C0D2"/>
    <w:lvl w:ilvl="0" w:tplc="0410000F">
      <w:start w:val="1"/>
      <w:numFmt w:val="decimal"/>
      <w:lvlText w:val="%1."/>
      <w:lvlJc w:val="left"/>
      <w:pPr>
        <w:tabs>
          <w:tab w:val="num" w:pos="720"/>
        </w:tabs>
        <w:ind w:left="720" w:hanging="360"/>
      </w:pPr>
    </w:lvl>
    <w:lvl w:ilvl="1" w:tplc="F4064B4E">
      <w:start w:val="1"/>
      <w:numFmt w:val="bullet"/>
      <w:lvlText w:val="•"/>
      <w:lvlJc w:val="left"/>
      <w:pPr>
        <w:tabs>
          <w:tab w:val="num" w:pos="1080"/>
        </w:tabs>
        <w:ind w:left="1420" w:hanging="340"/>
      </w:pPr>
      <w:rPr>
        <w:rFonts w:ascii="Verdana" w:hAnsi="Verdana"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nsid w:val="7F0E0952"/>
    <w:multiLevelType w:val="multilevel"/>
    <w:tmpl w:val="59FC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8"/>
  </w:num>
  <w:num w:numId="5">
    <w:abstractNumId w:val="4"/>
  </w:num>
  <w:num w:numId="6">
    <w:abstractNumId w:val="3"/>
  </w:num>
  <w:num w:numId="7">
    <w:abstractNumId w:val="6"/>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283"/>
  <w:characterSpacingControl w:val="doNotCompress"/>
  <w:compat/>
  <w:rsids>
    <w:rsidRoot w:val="00D901AB"/>
    <w:rsid w:val="00000546"/>
    <w:rsid w:val="0007472E"/>
    <w:rsid w:val="00093098"/>
    <w:rsid w:val="000A0A41"/>
    <w:rsid w:val="00102F99"/>
    <w:rsid w:val="001136ED"/>
    <w:rsid w:val="001362A5"/>
    <w:rsid w:val="00140D03"/>
    <w:rsid w:val="00143474"/>
    <w:rsid w:val="00146D22"/>
    <w:rsid w:val="0015231D"/>
    <w:rsid w:val="00154CB0"/>
    <w:rsid w:val="00157EA4"/>
    <w:rsid w:val="001B3786"/>
    <w:rsid w:val="001C1311"/>
    <w:rsid w:val="001D1E49"/>
    <w:rsid w:val="001E1274"/>
    <w:rsid w:val="00236128"/>
    <w:rsid w:val="00242BF8"/>
    <w:rsid w:val="00265CBA"/>
    <w:rsid w:val="00275147"/>
    <w:rsid w:val="00284D88"/>
    <w:rsid w:val="002934E3"/>
    <w:rsid w:val="002971FA"/>
    <w:rsid w:val="002C1EF3"/>
    <w:rsid w:val="002C7F56"/>
    <w:rsid w:val="00306B76"/>
    <w:rsid w:val="00325D77"/>
    <w:rsid w:val="00335979"/>
    <w:rsid w:val="00336500"/>
    <w:rsid w:val="003370B0"/>
    <w:rsid w:val="00351683"/>
    <w:rsid w:val="003838DF"/>
    <w:rsid w:val="0039670A"/>
    <w:rsid w:val="003D0226"/>
    <w:rsid w:val="003D3E64"/>
    <w:rsid w:val="003F15E5"/>
    <w:rsid w:val="004846C6"/>
    <w:rsid w:val="00491D05"/>
    <w:rsid w:val="004C41F5"/>
    <w:rsid w:val="004D0762"/>
    <w:rsid w:val="004F5CA2"/>
    <w:rsid w:val="00503B9E"/>
    <w:rsid w:val="00566E3E"/>
    <w:rsid w:val="005738F5"/>
    <w:rsid w:val="005776CE"/>
    <w:rsid w:val="0059694B"/>
    <w:rsid w:val="00597169"/>
    <w:rsid w:val="005B4494"/>
    <w:rsid w:val="005B7231"/>
    <w:rsid w:val="005C5EBC"/>
    <w:rsid w:val="005D7309"/>
    <w:rsid w:val="005E0CD9"/>
    <w:rsid w:val="005F43DC"/>
    <w:rsid w:val="006031E4"/>
    <w:rsid w:val="00605D56"/>
    <w:rsid w:val="00616E5B"/>
    <w:rsid w:val="00645E4E"/>
    <w:rsid w:val="00675799"/>
    <w:rsid w:val="006868D4"/>
    <w:rsid w:val="00694D0A"/>
    <w:rsid w:val="006D4750"/>
    <w:rsid w:val="006D529D"/>
    <w:rsid w:val="00700C8D"/>
    <w:rsid w:val="00711B14"/>
    <w:rsid w:val="007201C3"/>
    <w:rsid w:val="00722D2E"/>
    <w:rsid w:val="00730085"/>
    <w:rsid w:val="007931C2"/>
    <w:rsid w:val="007A4051"/>
    <w:rsid w:val="007B6749"/>
    <w:rsid w:val="007C5E31"/>
    <w:rsid w:val="007E6EF2"/>
    <w:rsid w:val="007F40B8"/>
    <w:rsid w:val="008008F4"/>
    <w:rsid w:val="008100BB"/>
    <w:rsid w:val="00843DAB"/>
    <w:rsid w:val="0086412C"/>
    <w:rsid w:val="0087232B"/>
    <w:rsid w:val="008E71EE"/>
    <w:rsid w:val="009375C2"/>
    <w:rsid w:val="009643F7"/>
    <w:rsid w:val="009869E5"/>
    <w:rsid w:val="009A1757"/>
    <w:rsid w:val="009D0804"/>
    <w:rsid w:val="009E05FA"/>
    <w:rsid w:val="009E0A4C"/>
    <w:rsid w:val="00A35059"/>
    <w:rsid w:val="00A81813"/>
    <w:rsid w:val="00A9142A"/>
    <w:rsid w:val="00AB18F2"/>
    <w:rsid w:val="00AE467D"/>
    <w:rsid w:val="00AE7E99"/>
    <w:rsid w:val="00B362E5"/>
    <w:rsid w:val="00B51442"/>
    <w:rsid w:val="00B619FE"/>
    <w:rsid w:val="00B622A9"/>
    <w:rsid w:val="00B9393D"/>
    <w:rsid w:val="00BB417E"/>
    <w:rsid w:val="00BC3799"/>
    <w:rsid w:val="00BC474B"/>
    <w:rsid w:val="00C34E77"/>
    <w:rsid w:val="00C438A1"/>
    <w:rsid w:val="00C77403"/>
    <w:rsid w:val="00C90E6D"/>
    <w:rsid w:val="00CA77FE"/>
    <w:rsid w:val="00CD3C03"/>
    <w:rsid w:val="00CF5944"/>
    <w:rsid w:val="00CF6D13"/>
    <w:rsid w:val="00D03717"/>
    <w:rsid w:val="00D17AB7"/>
    <w:rsid w:val="00D27DA0"/>
    <w:rsid w:val="00D3505C"/>
    <w:rsid w:val="00D35BCB"/>
    <w:rsid w:val="00D43143"/>
    <w:rsid w:val="00D72CD0"/>
    <w:rsid w:val="00D7529B"/>
    <w:rsid w:val="00D83EB5"/>
    <w:rsid w:val="00D8736C"/>
    <w:rsid w:val="00D901AB"/>
    <w:rsid w:val="00DA30A0"/>
    <w:rsid w:val="00DA669A"/>
    <w:rsid w:val="00DB05A6"/>
    <w:rsid w:val="00DF4F06"/>
    <w:rsid w:val="00E13B5D"/>
    <w:rsid w:val="00E324CA"/>
    <w:rsid w:val="00E62598"/>
    <w:rsid w:val="00E875E7"/>
    <w:rsid w:val="00EE74D2"/>
    <w:rsid w:val="00F003E5"/>
    <w:rsid w:val="00F04C97"/>
    <w:rsid w:val="00F17CA5"/>
    <w:rsid w:val="00F67FC9"/>
    <w:rsid w:val="00F72B16"/>
    <w:rsid w:val="00F74C4E"/>
    <w:rsid w:val="00F97A0C"/>
    <w:rsid w:val="00FA14A4"/>
    <w:rsid w:val="00FB4416"/>
    <w:rsid w:val="00FC268A"/>
    <w:rsid w:val="00FD640D"/>
    <w:rsid w:val="00FE0E5F"/>
    <w:rsid w:val="00FE50BF"/>
    <w:rsid w:val="00FF1DD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2D2E"/>
    <w:pPr>
      <w:spacing w:after="200" w:line="276" w:lineRule="auto"/>
    </w:pPr>
    <w:rPr>
      <w:sz w:val="22"/>
      <w:szCs w:val="22"/>
      <w:lang w:eastAsia="en-US"/>
    </w:rPr>
  </w:style>
  <w:style w:type="paragraph" w:styleId="Titolo1">
    <w:name w:val="heading 1"/>
    <w:basedOn w:val="Normale"/>
    <w:next w:val="Normale"/>
    <w:link w:val="Titolo1Carattere"/>
    <w:uiPriority w:val="9"/>
    <w:qFormat/>
    <w:rsid w:val="00F72B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72B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72B16"/>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F72B16"/>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unhideWhenUsed/>
    <w:qFormat/>
    <w:rsid w:val="00F72B16"/>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unhideWhenUsed/>
    <w:qFormat/>
    <w:rsid w:val="00F72B1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unhideWhenUsed/>
    <w:qFormat/>
    <w:rsid w:val="00F72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unhideWhenUsed/>
    <w:qFormat/>
    <w:rsid w:val="00F72B1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unhideWhenUsed/>
    <w:qFormat/>
    <w:rsid w:val="00F72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D83EB5"/>
    <w:pPr>
      <w:spacing w:before="150" w:after="150" w:line="240" w:lineRule="auto"/>
    </w:pPr>
    <w:rPr>
      <w:rFonts w:ascii="Times New Roman" w:eastAsia="Times New Roman" w:hAnsi="Times New Roman"/>
      <w:sz w:val="24"/>
      <w:szCs w:val="24"/>
      <w:lang w:eastAsia="it-IT"/>
    </w:rPr>
  </w:style>
  <w:style w:type="paragraph" w:customStyle="1" w:styleId="wp-caption-text">
    <w:name w:val="wp-caption-text"/>
    <w:basedOn w:val="Normale"/>
    <w:rsid w:val="00D83EB5"/>
    <w:pPr>
      <w:spacing w:before="150" w:after="150" w:line="240" w:lineRule="auto"/>
    </w:pPr>
    <w:rPr>
      <w:rFonts w:ascii="Times New Roman" w:eastAsia="Times New Roman" w:hAnsi="Times New Roman"/>
      <w:sz w:val="24"/>
      <w:szCs w:val="24"/>
      <w:lang w:eastAsia="it-IT"/>
    </w:rPr>
  </w:style>
  <w:style w:type="paragraph" w:styleId="Sottotitolo">
    <w:name w:val="Subtitle"/>
    <w:basedOn w:val="Normale"/>
    <w:next w:val="Normale"/>
    <w:link w:val="SottotitoloCarattere"/>
    <w:uiPriority w:val="11"/>
    <w:qFormat/>
    <w:rsid w:val="00FE50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E50BF"/>
    <w:rPr>
      <w:rFonts w:asciiTheme="majorHAnsi" w:eastAsiaTheme="majorEastAsia" w:hAnsiTheme="majorHAnsi" w:cstheme="majorBidi"/>
      <w:i/>
      <w:iCs/>
      <w:color w:val="4F81BD" w:themeColor="accent1"/>
      <w:spacing w:val="15"/>
      <w:sz w:val="24"/>
      <w:szCs w:val="24"/>
      <w:lang w:eastAsia="en-US"/>
    </w:rPr>
  </w:style>
  <w:style w:type="character" w:styleId="Enfasidelicata">
    <w:name w:val="Subtle Emphasis"/>
    <w:basedOn w:val="Carpredefinitoparagrafo"/>
    <w:uiPriority w:val="19"/>
    <w:qFormat/>
    <w:rsid w:val="00FE50BF"/>
    <w:rPr>
      <w:i/>
      <w:iCs/>
      <w:color w:val="808080" w:themeColor="text1" w:themeTint="7F"/>
    </w:rPr>
  </w:style>
  <w:style w:type="paragraph" w:styleId="Nessunaspaziatura">
    <w:name w:val="No Spacing"/>
    <w:uiPriority w:val="1"/>
    <w:qFormat/>
    <w:rsid w:val="00FE50BF"/>
    <w:rPr>
      <w:sz w:val="22"/>
      <w:szCs w:val="22"/>
      <w:lang w:eastAsia="en-US"/>
    </w:rPr>
  </w:style>
  <w:style w:type="paragraph" w:styleId="Titolo">
    <w:name w:val="Title"/>
    <w:basedOn w:val="Normale"/>
    <w:next w:val="Normale"/>
    <w:link w:val="TitoloCarattere"/>
    <w:uiPriority w:val="10"/>
    <w:qFormat/>
    <w:rsid w:val="006031E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6031E4"/>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olo1Carattere">
    <w:name w:val="Titolo 1 Carattere"/>
    <w:basedOn w:val="Carpredefinitoparagrafo"/>
    <w:link w:val="Titolo1"/>
    <w:uiPriority w:val="9"/>
    <w:rsid w:val="00F72B16"/>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rsid w:val="00F72B16"/>
    <w:rPr>
      <w:rFonts w:asciiTheme="majorHAnsi" w:eastAsiaTheme="majorEastAsia" w:hAnsiTheme="majorHAnsi" w:cstheme="majorBidi"/>
      <w:b/>
      <w:bCs/>
      <w:color w:val="4F81BD" w:themeColor="accent1"/>
      <w:sz w:val="26"/>
      <w:szCs w:val="26"/>
      <w:lang w:eastAsia="en-US"/>
    </w:rPr>
  </w:style>
  <w:style w:type="character" w:customStyle="1" w:styleId="Titolo3Carattere">
    <w:name w:val="Titolo 3 Carattere"/>
    <w:basedOn w:val="Carpredefinitoparagrafo"/>
    <w:link w:val="Titolo3"/>
    <w:uiPriority w:val="9"/>
    <w:rsid w:val="00F72B16"/>
    <w:rPr>
      <w:rFonts w:asciiTheme="majorHAnsi" w:eastAsiaTheme="majorEastAsia" w:hAnsiTheme="majorHAnsi" w:cstheme="majorBidi"/>
      <w:b/>
      <w:bCs/>
      <w:color w:val="4F81BD" w:themeColor="accent1"/>
      <w:sz w:val="22"/>
      <w:szCs w:val="22"/>
      <w:lang w:eastAsia="en-US"/>
    </w:rPr>
  </w:style>
  <w:style w:type="character" w:customStyle="1" w:styleId="Titolo4Carattere">
    <w:name w:val="Titolo 4 Carattere"/>
    <w:basedOn w:val="Carpredefinitoparagrafo"/>
    <w:link w:val="Titolo4"/>
    <w:uiPriority w:val="9"/>
    <w:rsid w:val="00F72B16"/>
    <w:rPr>
      <w:rFonts w:asciiTheme="majorHAnsi" w:eastAsiaTheme="majorEastAsia" w:hAnsiTheme="majorHAnsi" w:cstheme="majorBidi"/>
      <w:b/>
      <w:bCs/>
      <w:i/>
      <w:iCs/>
      <w:color w:val="4F81BD" w:themeColor="accent1"/>
      <w:sz w:val="22"/>
      <w:szCs w:val="22"/>
      <w:lang w:eastAsia="en-US"/>
    </w:rPr>
  </w:style>
  <w:style w:type="character" w:customStyle="1" w:styleId="Titolo5Carattere">
    <w:name w:val="Titolo 5 Carattere"/>
    <w:basedOn w:val="Carpredefinitoparagrafo"/>
    <w:link w:val="Titolo5"/>
    <w:uiPriority w:val="9"/>
    <w:rsid w:val="00F72B16"/>
    <w:rPr>
      <w:rFonts w:asciiTheme="majorHAnsi" w:eastAsiaTheme="majorEastAsia" w:hAnsiTheme="majorHAnsi" w:cstheme="majorBidi"/>
      <w:color w:val="243F60" w:themeColor="accent1" w:themeShade="7F"/>
      <w:sz w:val="22"/>
      <w:szCs w:val="22"/>
      <w:lang w:eastAsia="en-US"/>
    </w:rPr>
  </w:style>
  <w:style w:type="character" w:customStyle="1" w:styleId="Titolo6Carattere">
    <w:name w:val="Titolo 6 Carattere"/>
    <w:basedOn w:val="Carpredefinitoparagrafo"/>
    <w:link w:val="Titolo6"/>
    <w:uiPriority w:val="9"/>
    <w:rsid w:val="00F72B16"/>
    <w:rPr>
      <w:rFonts w:asciiTheme="majorHAnsi" w:eastAsiaTheme="majorEastAsia" w:hAnsiTheme="majorHAnsi" w:cstheme="majorBidi"/>
      <w:i/>
      <w:iCs/>
      <w:color w:val="243F60" w:themeColor="accent1" w:themeShade="7F"/>
      <w:sz w:val="22"/>
      <w:szCs w:val="22"/>
      <w:lang w:eastAsia="en-US"/>
    </w:rPr>
  </w:style>
  <w:style w:type="character" w:customStyle="1" w:styleId="Titolo7Carattere">
    <w:name w:val="Titolo 7 Carattere"/>
    <w:basedOn w:val="Carpredefinitoparagrafo"/>
    <w:link w:val="Titolo7"/>
    <w:uiPriority w:val="9"/>
    <w:rsid w:val="00F72B16"/>
    <w:rPr>
      <w:rFonts w:asciiTheme="majorHAnsi" w:eastAsiaTheme="majorEastAsia" w:hAnsiTheme="majorHAnsi" w:cstheme="majorBidi"/>
      <w:i/>
      <w:iCs/>
      <w:color w:val="404040" w:themeColor="text1" w:themeTint="BF"/>
      <w:sz w:val="22"/>
      <w:szCs w:val="22"/>
      <w:lang w:eastAsia="en-US"/>
    </w:rPr>
  </w:style>
  <w:style w:type="character" w:customStyle="1" w:styleId="Titolo8Carattere">
    <w:name w:val="Titolo 8 Carattere"/>
    <w:basedOn w:val="Carpredefinitoparagrafo"/>
    <w:link w:val="Titolo8"/>
    <w:uiPriority w:val="9"/>
    <w:rsid w:val="00F72B16"/>
    <w:rPr>
      <w:rFonts w:asciiTheme="majorHAnsi" w:eastAsiaTheme="majorEastAsia" w:hAnsiTheme="majorHAnsi" w:cstheme="majorBidi"/>
      <w:color w:val="404040" w:themeColor="text1" w:themeTint="BF"/>
      <w:lang w:eastAsia="en-US"/>
    </w:rPr>
  </w:style>
  <w:style w:type="character" w:customStyle="1" w:styleId="Titolo9Carattere">
    <w:name w:val="Titolo 9 Carattere"/>
    <w:basedOn w:val="Carpredefinitoparagrafo"/>
    <w:link w:val="Titolo9"/>
    <w:uiPriority w:val="9"/>
    <w:rsid w:val="00F72B16"/>
    <w:rPr>
      <w:rFonts w:asciiTheme="majorHAnsi" w:eastAsiaTheme="majorEastAsia" w:hAnsiTheme="majorHAnsi" w:cstheme="majorBidi"/>
      <w:i/>
      <w:iCs/>
      <w:color w:val="404040" w:themeColor="text1" w:themeTint="BF"/>
      <w:lang w:eastAsia="en-US"/>
    </w:rPr>
  </w:style>
  <w:style w:type="character" w:styleId="Collegamentoipertestuale">
    <w:name w:val="Hyperlink"/>
    <w:basedOn w:val="Carpredefinitoparagrafo"/>
    <w:uiPriority w:val="99"/>
    <w:semiHidden/>
    <w:unhideWhenUsed/>
    <w:rsid w:val="00F72B16"/>
    <w:rPr>
      <w:color w:val="0000FF"/>
      <w:u w:val="single"/>
    </w:rPr>
  </w:style>
  <w:style w:type="character" w:customStyle="1" w:styleId="genesymbol">
    <w:name w:val="genesymbol"/>
    <w:basedOn w:val="Carpredefinitoparagrafo"/>
    <w:rsid w:val="00F72B16"/>
  </w:style>
  <w:style w:type="paragraph" w:customStyle="1" w:styleId="mt1ex">
    <w:name w:val="mt1ex"/>
    <w:basedOn w:val="Normale"/>
    <w:rsid w:val="00F72B16"/>
    <w:pPr>
      <w:spacing w:before="100" w:beforeAutospacing="1" w:after="100" w:afterAutospacing="1" w:line="240" w:lineRule="auto"/>
    </w:pPr>
    <w:rPr>
      <w:rFonts w:ascii="Times New Roman" w:eastAsia="Times New Roman" w:hAnsi="Times New Roman"/>
      <w:sz w:val="24"/>
      <w:szCs w:val="24"/>
      <w:lang w:eastAsia="it-IT"/>
    </w:rPr>
  </w:style>
  <w:style w:type="paragraph" w:styleId="Citazioneintensa">
    <w:name w:val="Intense Quote"/>
    <w:basedOn w:val="Normale"/>
    <w:next w:val="Normale"/>
    <w:link w:val="CitazioneintensaCarattere"/>
    <w:uiPriority w:val="30"/>
    <w:qFormat/>
    <w:rsid w:val="00FF1DD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F1DD5"/>
    <w:rPr>
      <w:b/>
      <w:bCs/>
      <w:i/>
      <w:iCs/>
      <w:color w:val="4F81BD" w:themeColor="accent1"/>
      <w:sz w:val="22"/>
      <w:szCs w:val="22"/>
      <w:lang w:eastAsia="en-US"/>
    </w:rPr>
  </w:style>
  <w:style w:type="character" w:styleId="Riferimentodelicato">
    <w:name w:val="Subtle Reference"/>
    <w:basedOn w:val="Carpredefinitoparagrafo"/>
    <w:uiPriority w:val="31"/>
    <w:qFormat/>
    <w:rsid w:val="00FF1DD5"/>
    <w:rPr>
      <w:smallCaps/>
      <w:color w:val="C0504D" w:themeColor="accent2"/>
      <w:u w:val="single"/>
    </w:rPr>
  </w:style>
  <w:style w:type="character" w:styleId="Riferimentointenso">
    <w:name w:val="Intense Reference"/>
    <w:basedOn w:val="Carpredefinitoparagrafo"/>
    <w:uiPriority w:val="32"/>
    <w:qFormat/>
    <w:rsid w:val="00FF1DD5"/>
    <w:rPr>
      <w:b/>
      <w:bCs/>
      <w:smallCaps/>
      <w:color w:val="C0504D" w:themeColor="accent2"/>
      <w:spacing w:val="5"/>
      <w:u w:val="single"/>
    </w:rPr>
  </w:style>
  <w:style w:type="paragraph" w:styleId="Paragrafoelenco">
    <w:name w:val="List Paragraph"/>
    <w:basedOn w:val="Normale"/>
    <w:uiPriority w:val="34"/>
    <w:qFormat/>
    <w:rsid w:val="00FF1DD5"/>
    <w:pPr>
      <w:ind w:left="720"/>
      <w:contextualSpacing/>
    </w:pPr>
  </w:style>
  <w:style w:type="character" w:styleId="Titolodellibro">
    <w:name w:val="Book Title"/>
    <w:basedOn w:val="Carpredefinitoparagrafo"/>
    <w:uiPriority w:val="33"/>
    <w:qFormat/>
    <w:rsid w:val="00FF1DD5"/>
    <w:rPr>
      <w:b/>
      <w:bCs/>
      <w:smallCaps/>
      <w:spacing w:val="5"/>
    </w:rPr>
  </w:style>
  <w:style w:type="character" w:styleId="Enfasicorsivo">
    <w:name w:val="Emphasis"/>
    <w:basedOn w:val="Carpredefinitoparagrafo"/>
    <w:uiPriority w:val="20"/>
    <w:qFormat/>
    <w:rsid w:val="00FF1DD5"/>
    <w:rPr>
      <w:i/>
      <w:iCs/>
    </w:rPr>
  </w:style>
  <w:style w:type="character" w:styleId="Enfasiintensa">
    <w:name w:val="Intense Emphasis"/>
    <w:basedOn w:val="Carpredefinitoparagrafo"/>
    <w:uiPriority w:val="21"/>
    <w:qFormat/>
    <w:rsid w:val="00FF1DD5"/>
    <w:rPr>
      <w:b/>
      <w:bCs/>
      <w:i/>
      <w:iCs/>
      <w:color w:val="4F81BD" w:themeColor="accent1"/>
    </w:rPr>
  </w:style>
  <w:style w:type="character" w:styleId="Enfasigrassetto">
    <w:name w:val="Strong"/>
    <w:basedOn w:val="Carpredefinitoparagrafo"/>
    <w:uiPriority w:val="22"/>
    <w:qFormat/>
    <w:rsid w:val="00FF1DD5"/>
    <w:rPr>
      <w:b/>
      <w:bCs/>
    </w:rPr>
  </w:style>
  <w:style w:type="paragraph" w:styleId="Citazione">
    <w:name w:val="Quote"/>
    <w:basedOn w:val="Normale"/>
    <w:next w:val="Normale"/>
    <w:link w:val="CitazioneCarattere"/>
    <w:uiPriority w:val="29"/>
    <w:qFormat/>
    <w:rsid w:val="00FF1DD5"/>
    <w:rPr>
      <w:i/>
      <w:iCs/>
      <w:color w:val="000000" w:themeColor="text1"/>
    </w:rPr>
  </w:style>
  <w:style w:type="character" w:customStyle="1" w:styleId="CitazioneCarattere">
    <w:name w:val="Citazione Carattere"/>
    <w:basedOn w:val="Carpredefinitoparagrafo"/>
    <w:link w:val="Citazione"/>
    <w:uiPriority w:val="29"/>
    <w:rsid w:val="00FF1DD5"/>
    <w:rPr>
      <w:i/>
      <w:iCs/>
      <w:color w:val="000000" w:themeColor="text1"/>
      <w:sz w:val="22"/>
      <w:szCs w:val="22"/>
      <w:lang w:eastAsia="en-US"/>
    </w:rPr>
  </w:style>
</w:styles>
</file>

<file path=word/webSettings.xml><?xml version="1.0" encoding="utf-8"?>
<w:webSettings xmlns:r="http://schemas.openxmlformats.org/officeDocument/2006/relationships" xmlns:w="http://schemas.openxmlformats.org/wordprocessingml/2006/main">
  <w:divs>
    <w:div w:id="25832249">
      <w:bodyDiv w:val="1"/>
      <w:marLeft w:val="0"/>
      <w:marRight w:val="0"/>
      <w:marTop w:val="0"/>
      <w:marBottom w:val="0"/>
      <w:divBdr>
        <w:top w:val="none" w:sz="0" w:space="0" w:color="auto"/>
        <w:left w:val="none" w:sz="0" w:space="0" w:color="auto"/>
        <w:bottom w:val="none" w:sz="0" w:space="0" w:color="auto"/>
        <w:right w:val="none" w:sz="0" w:space="0" w:color="auto"/>
      </w:divBdr>
      <w:divsChild>
        <w:div w:id="173767923">
          <w:marLeft w:val="0"/>
          <w:marRight w:val="0"/>
          <w:marTop w:val="0"/>
          <w:marBottom w:val="0"/>
          <w:divBdr>
            <w:top w:val="none" w:sz="0" w:space="0" w:color="auto"/>
            <w:left w:val="none" w:sz="0" w:space="0" w:color="auto"/>
            <w:bottom w:val="none" w:sz="0" w:space="0" w:color="auto"/>
            <w:right w:val="none" w:sz="0" w:space="0" w:color="auto"/>
          </w:divBdr>
          <w:divsChild>
            <w:div w:id="73820167">
              <w:marLeft w:val="0"/>
              <w:marRight w:val="0"/>
              <w:marTop w:val="0"/>
              <w:marBottom w:val="0"/>
              <w:divBdr>
                <w:top w:val="none" w:sz="0" w:space="0" w:color="auto"/>
                <w:left w:val="none" w:sz="0" w:space="0" w:color="auto"/>
                <w:bottom w:val="none" w:sz="0" w:space="0" w:color="auto"/>
                <w:right w:val="none" w:sz="0" w:space="0" w:color="auto"/>
              </w:divBdr>
              <w:divsChild>
                <w:div w:id="1560554312">
                  <w:marLeft w:val="0"/>
                  <w:marRight w:val="0"/>
                  <w:marTop w:val="0"/>
                  <w:marBottom w:val="0"/>
                  <w:divBdr>
                    <w:top w:val="none" w:sz="0" w:space="0" w:color="auto"/>
                    <w:left w:val="none" w:sz="0" w:space="0" w:color="auto"/>
                    <w:bottom w:val="none" w:sz="0" w:space="0" w:color="auto"/>
                    <w:right w:val="none" w:sz="0" w:space="0" w:color="auto"/>
                  </w:divBdr>
                  <w:divsChild>
                    <w:div w:id="1124889900">
                      <w:marLeft w:val="0"/>
                      <w:marRight w:val="0"/>
                      <w:marTop w:val="0"/>
                      <w:marBottom w:val="0"/>
                      <w:divBdr>
                        <w:top w:val="none" w:sz="0" w:space="0" w:color="auto"/>
                        <w:left w:val="none" w:sz="0" w:space="0" w:color="auto"/>
                        <w:bottom w:val="none" w:sz="0" w:space="0" w:color="auto"/>
                        <w:right w:val="none" w:sz="0" w:space="0" w:color="auto"/>
                      </w:divBdr>
                      <w:divsChild>
                        <w:div w:id="806626869">
                          <w:marLeft w:val="0"/>
                          <w:marRight w:val="0"/>
                          <w:marTop w:val="0"/>
                          <w:marBottom w:val="120"/>
                          <w:divBdr>
                            <w:top w:val="none" w:sz="0" w:space="0" w:color="auto"/>
                            <w:left w:val="none" w:sz="0" w:space="0" w:color="auto"/>
                            <w:bottom w:val="none" w:sz="0" w:space="0" w:color="auto"/>
                            <w:right w:val="none" w:sz="0" w:space="0" w:color="auto"/>
                          </w:divBdr>
                        </w:div>
                      </w:divsChild>
                    </w:div>
                    <w:div w:id="1700624622">
                      <w:marLeft w:val="0"/>
                      <w:marRight w:val="0"/>
                      <w:marTop w:val="0"/>
                      <w:marBottom w:val="0"/>
                      <w:divBdr>
                        <w:top w:val="none" w:sz="0" w:space="0" w:color="auto"/>
                        <w:left w:val="none" w:sz="0" w:space="0" w:color="auto"/>
                        <w:bottom w:val="none" w:sz="0" w:space="0" w:color="auto"/>
                        <w:right w:val="none" w:sz="0" w:space="0" w:color="auto"/>
                      </w:divBdr>
                      <w:divsChild>
                        <w:div w:id="1934431752">
                          <w:marLeft w:val="0"/>
                          <w:marRight w:val="0"/>
                          <w:marTop w:val="0"/>
                          <w:marBottom w:val="0"/>
                          <w:divBdr>
                            <w:top w:val="none" w:sz="0" w:space="0" w:color="auto"/>
                            <w:left w:val="none" w:sz="0" w:space="0" w:color="auto"/>
                            <w:bottom w:val="none" w:sz="0" w:space="0" w:color="auto"/>
                            <w:right w:val="none" w:sz="0" w:space="0" w:color="auto"/>
                          </w:divBdr>
                        </w:div>
                        <w:div w:id="929965319">
                          <w:marLeft w:val="0"/>
                          <w:marRight w:val="0"/>
                          <w:marTop w:val="0"/>
                          <w:marBottom w:val="0"/>
                          <w:divBdr>
                            <w:top w:val="none" w:sz="0" w:space="0" w:color="auto"/>
                            <w:left w:val="none" w:sz="0" w:space="0" w:color="auto"/>
                            <w:bottom w:val="none" w:sz="0" w:space="0" w:color="auto"/>
                            <w:right w:val="none" w:sz="0" w:space="0" w:color="auto"/>
                          </w:divBdr>
                        </w:div>
                        <w:div w:id="324281654">
                          <w:marLeft w:val="0"/>
                          <w:marRight w:val="0"/>
                          <w:marTop w:val="0"/>
                          <w:marBottom w:val="0"/>
                          <w:divBdr>
                            <w:top w:val="none" w:sz="0" w:space="0" w:color="auto"/>
                            <w:left w:val="none" w:sz="0" w:space="0" w:color="auto"/>
                            <w:bottom w:val="none" w:sz="0" w:space="0" w:color="auto"/>
                            <w:right w:val="none" w:sz="0" w:space="0" w:color="auto"/>
                          </w:divBdr>
                        </w:div>
                        <w:div w:id="96874929">
                          <w:marLeft w:val="0"/>
                          <w:marRight w:val="0"/>
                          <w:marTop w:val="0"/>
                          <w:marBottom w:val="0"/>
                          <w:divBdr>
                            <w:top w:val="none" w:sz="0" w:space="0" w:color="auto"/>
                            <w:left w:val="none" w:sz="0" w:space="0" w:color="auto"/>
                            <w:bottom w:val="none" w:sz="0" w:space="0" w:color="auto"/>
                            <w:right w:val="none" w:sz="0" w:space="0" w:color="auto"/>
                          </w:divBdr>
                          <w:divsChild>
                            <w:div w:id="235213815">
                              <w:marLeft w:val="0"/>
                              <w:marRight w:val="0"/>
                              <w:marTop w:val="0"/>
                              <w:marBottom w:val="0"/>
                              <w:divBdr>
                                <w:top w:val="none" w:sz="0" w:space="0" w:color="auto"/>
                                <w:left w:val="none" w:sz="0" w:space="0" w:color="auto"/>
                                <w:bottom w:val="none" w:sz="0" w:space="0" w:color="auto"/>
                                <w:right w:val="none" w:sz="0" w:space="0" w:color="auto"/>
                              </w:divBdr>
                            </w:div>
                          </w:divsChild>
                        </w:div>
                        <w:div w:id="486557464">
                          <w:marLeft w:val="0"/>
                          <w:marRight w:val="0"/>
                          <w:marTop w:val="0"/>
                          <w:marBottom w:val="0"/>
                          <w:divBdr>
                            <w:top w:val="none" w:sz="0" w:space="0" w:color="auto"/>
                            <w:left w:val="none" w:sz="0" w:space="0" w:color="auto"/>
                            <w:bottom w:val="none" w:sz="0" w:space="0" w:color="auto"/>
                            <w:right w:val="none" w:sz="0" w:space="0" w:color="auto"/>
                          </w:divBdr>
                          <w:divsChild>
                            <w:div w:id="1953053938">
                              <w:marLeft w:val="0"/>
                              <w:marRight w:val="0"/>
                              <w:marTop w:val="0"/>
                              <w:marBottom w:val="0"/>
                              <w:divBdr>
                                <w:top w:val="none" w:sz="0" w:space="0" w:color="auto"/>
                                <w:left w:val="none" w:sz="0" w:space="0" w:color="auto"/>
                                <w:bottom w:val="none" w:sz="0" w:space="0" w:color="auto"/>
                                <w:right w:val="none" w:sz="0" w:space="0" w:color="auto"/>
                              </w:divBdr>
                            </w:div>
                          </w:divsChild>
                        </w:div>
                        <w:div w:id="447433161">
                          <w:marLeft w:val="0"/>
                          <w:marRight w:val="0"/>
                          <w:marTop w:val="0"/>
                          <w:marBottom w:val="0"/>
                          <w:divBdr>
                            <w:top w:val="none" w:sz="0" w:space="0" w:color="auto"/>
                            <w:left w:val="none" w:sz="0" w:space="0" w:color="auto"/>
                            <w:bottom w:val="none" w:sz="0" w:space="0" w:color="auto"/>
                            <w:right w:val="none" w:sz="0" w:space="0" w:color="auto"/>
                          </w:divBdr>
                          <w:divsChild>
                            <w:div w:id="2107118500">
                              <w:marLeft w:val="0"/>
                              <w:marRight w:val="0"/>
                              <w:marTop w:val="0"/>
                              <w:marBottom w:val="0"/>
                              <w:divBdr>
                                <w:top w:val="none" w:sz="0" w:space="0" w:color="auto"/>
                                <w:left w:val="none" w:sz="0" w:space="0" w:color="auto"/>
                                <w:bottom w:val="none" w:sz="0" w:space="0" w:color="auto"/>
                                <w:right w:val="none" w:sz="0" w:space="0" w:color="auto"/>
                              </w:divBdr>
                            </w:div>
                          </w:divsChild>
                        </w:div>
                        <w:div w:id="1958103675">
                          <w:marLeft w:val="0"/>
                          <w:marRight w:val="0"/>
                          <w:marTop w:val="0"/>
                          <w:marBottom w:val="0"/>
                          <w:divBdr>
                            <w:top w:val="none" w:sz="0" w:space="0" w:color="auto"/>
                            <w:left w:val="none" w:sz="0" w:space="0" w:color="auto"/>
                            <w:bottom w:val="none" w:sz="0" w:space="0" w:color="auto"/>
                            <w:right w:val="none" w:sz="0" w:space="0" w:color="auto"/>
                          </w:divBdr>
                          <w:divsChild>
                            <w:div w:id="1846281577">
                              <w:marLeft w:val="0"/>
                              <w:marRight w:val="0"/>
                              <w:marTop w:val="0"/>
                              <w:marBottom w:val="0"/>
                              <w:divBdr>
                                <w:top w:val="none" w:sz="0" w:space="0" w:color="auto"/>
                                <w:left w:val="none" w:sz="0" w:space="0" w:color="auto"/>
                                <w:bottom w:val="none" w:sz="0" w:space="0" w:color="auto"/>
                                <w:right w:val="none" w:sz="0" w:space="0" w:color="auto"/>
                              </w:divBdr>
                            </w:div>
                            <w:div w:id="590159776">
                              <w:marLeft w:val="0"/>
                              <w:marRight w:val="0"/>
                              <w:marTop w:val="0"/>
                              <w:marBottom w:val="0"/>
                              <w:divBdr>
                                <w:top w:val="none" w:sz="0" w:space="0" w:color="auto"/>
                                <w:left w:val="none" w:sz="0" w:space="0" w:color="auto"/>
                                <w:bottom w:val="none" w:sz="0" w:space="0" w:color="auto"/>
                                <w:right w:val="none" w:sz="0" w:space="0" w:color="auto"/>
                              </w:divBdr>
                            </w:div>
                            <w:div w:id="1347244205">
                              <w:marLeft w:val="0"/>
                              <w:marRight w:val="0"/>
                              <w:marTop w:val="0"/>
                              <w:marBottom w:val="0"/>
                              <w:divBdr>
                                <w:top w:val="none" w:sz="0" w:space="0" w:color="auto"/>
                                <w:left w:val="none" w:sz="0" w:space="0" w:color="auto"/>
                                <w:bottom w:val="none" w:sz="0" w:space="0" w:color="auto"/>
                                <w:right w:val="none" w:sz="0" w:space="0" w:color="auto"/>
                              </w:divBdr>
                            </w:div>
                            <w:div w:id="756555404">
                              <w:marLeft w:val="0"/>
                              <w:marRight w:val="0"/>
                              <w:marTop w:val="0"/>
                              <w:marBottom w:val="0"/>
                              <w:divBdr>
                                <w:top w:val="none" w:sz="0" w:space="0" w:color="auto"/>
                                <w:left w:val="none" w:sz="0" w:space="0" w:color="auto"/>
                                <w:bottom w:val="none" w:sz="0" w:space="0" w:color="auto"/>
                                <w:right w:val="none" w:sz="0" w:space="0" w:color="auto"/>
                              </w:divBdr>
                            </w:div>
                          </w:divsChild>
                        </w:div>
                        <w:div w:id="1452361695">
                          <w:marLeft w:val="0"/>
                          <w:marRight w:val="0"/>
                          <w:marTop w:val="0"/>
                          <w:marBottom w:val="0"/>
                          <w:divBdr>
                            <w:top w:val="none" w:sz="0" w:space="0" w:color="auto"/>
                            <w:left w:val="none" w:sz="0" w:space="0" w:color="auto"/>
                            <w:bottom w:val="none" w:sz="0" w:space="0" w:color="auto"/>
                            <w:right w:val="none" w:sz="0" w:space="0" w:color="auto"/>
                          </w:divBdr>
                          <w:divsChild>
                            <w:div w:id="2133592791">
                              <w:marLeft w:val="0"/>
                              <w:marRight w:val="0"/>
                              <w:marTop w:val="0"/>
                              <w:marBottom w:val="0"/>
                              <w:divBdr>
                                <w:top w:val="none" w:sz="0" w:space="0" w:color="auto"/>
                                <w:left w:val="none" w:sz="0" w:space="0" w:color="auto"/>
                                <w:bottom w:val="none" w:sz="0" w:space="0" w:color="auto"/>
                                <w:right w:val="none" w:sz="0" w:space="0" w:color="auto"/>
                              </w:divBdr>
                            </w:div>
                          </w:divsChild>
                        </w:div>
                        <w:div w:id="1700164292">
                          <w:marLeft w:val="0"/>
                          <w:marRight w:val="0"/>
                          <w:marTop w:val="0"/>
                          <w:marBottom w:val="0"/>
                          <w:divBdr>
                            <w:top w:val="none" w:sz="0" w:space="0" w:color="auto"/>
                            <w:left w:val="none" w:sz="0" w:space="0" w:color="auto"/>
                            <w:bottom w:val="none" w:sz="0" w:space="0" w:color="auto"/>
                            <w:right w:val="none" w:sz="0" w:space="0" w:color="auto"/>
                          </w:divBdr>
                        </w:div>
                        <w:div w:id="1682974203">
                          <w:marLeft w:val="0"/>
                          <w:marRight w:val="0"/>
                          <w:marTop w:val="0"/>
                          <w:marBottom w:val="0"/>
                          <w:divBdr>
                            <w:top w:val="none" w:sz="0" w:space="0" w:color="auto"/>
                            <w:left w:val="none" w:sz="0" w:space="0" w:color="auto"/>
                            <w:bottom w:val="none" w:sz="0" w:space="0" w:color="auto"/>
                            <w:right w:val="none" w:sz="0" w:space="0" w:color="auto"/>
                          </w:divBdr>
                        </w:div>
                        <w:div w:id="1872644380">
                          <w:marLeft w:val="0"/>
                          <w:marRight w:val="0"/>
                          <w:marTop w:val="240"/>
                          <w:marBottom w:val="0"/>
                          <w:divBdr>
                            <w:top w:val="none" w:sz="0" w:space="0" w:color="auto"/>
                            <w:left w:val="none" w:sz="0" w:space="0" w:color="auto"/>
                            <w:bottom w:val="none" w:sz="0" w:space="0" w:color="auto"/>
                            <w:right w:val="none" w:sz="0" w:space="0" w:color="auto"/>
                          </w:divBdr>
                          <w:divsChild>
                            <w:div w:id="76881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56144">
          <w:marLeft w:val="0"/>
          <w:marRight w:val="0"/>
          <w:marTop w:val="0"/>
          <w:marBottom w:val="0"/>
          <w:divBdr>
            <w:top w:val="none" w:sz="0" w:space="0" w:color="auto"/>
            <w:left w:val="none" w:sz="0" w:space="0" w:color="auto"/>
            <w:bottom w:val="none" w:sz="0" w:space="0" w:color="auto"/>
            <w:right w:val="none" w:sz="0" w:space="0" w:color="auto"/>
          </w:divBdr>
          <w:divsChild>
            <w:div w:id="706682390">
              <w:marLeft w:val="0"/>
              <w:marRight w:val="0"/>
              <w:marTop w:val="0"/>
              <w:marBottom w:val="0"/>
              <w:divBdr>
                <w:top w:val="none" w:sz="0" w:space="0" w:color="auto"/>
                <w:left w:val="none" w:sz="0" w:space="0" w:color="auto"/>
                <w:bottom w:val="none" w:sz="0" w:space="0" w:color="auto"/>
                <w:right w:val="none" w:sz="0" w:space="0" w:color="auto"/>
              </w:divBdr>
            </w:div>
            <w:div w:id="871726117">
              <w:marLeft w:val="0"/>
              <w:marRight w:val="0"/>
              <w:marTop w:val="0"/>
              <w:marBottom w:val="0"/>
              <w:divBdr>
                <w:top w:val="none" w:sz="0" w:space="0" w:color="auto"/>
                <w:left w:val="none" w:sz="0" w:space="0" w:color="auto"/>
                <w:bottom w:val="none" w:sz="0" w:space="0" w:color="auto"/>
                <w:right w:val="none" w:sz="0" w:space="0" w:color="auto"/>
              </w:divBdr>
            </w:div>
            <w:div w:id="84779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398759">
      <w:bodyDiv w:val="1"/>
      <w:marLeft w:val="0"/>
      <w:marRight w:val="0"/>
      <w:marTop w:val="0"/>
      <w:marBottom w:val="0"/>
      <w:divBdr>
        <w:top w:val="none" w:sz="0" w:space="0" w:color="auto"/>
        <w:left w:val="none" w:sz="0" w:space="0" w:color="auto"/>
        <w:bottom w:val="none" w:sz="0" w:space="0" w:color="auto"/>
        <w:right w:val="none" w:sz="0" w:space="0" w:color="auto"/>
      </w:divBdr>
    </w:div>
    <w:div w:id="179772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2296E-DDCA-4C4E-8D48-5701F76A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9</Pages>
  <Words>3695</Words>
  <Characters>21066</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24712</CharactersWithSpaces>
  <SharedDoc>false</SharedDoc>
  <HLinks>
    <vt:vector size="24" baseType="variant">
      <vt:variant>
        <vt:i4>6619260</vt:i4>
      </vt:variant>
      <vt:variant>
        <vt:i4>3</vt:i4>
      </vt:variant>
      <vt:variant>
        <vt:i4>0</vt:i4>
      </vt:variant>
      <vt:variant>
        <vt:i4>5</vt:i4>
      </vt:variant>
      <vt:variant>
        <vt:lpwstr>http://www.terralingua.org/wp-content/uploads/2011/04/plants_vs_languages.jpg</vt:lpwstr>
      </vt:variant>
      <vt:variant>
        <vt:lpwstr/>
      </vt:variant>
      <vt:variant>
        <vt:i4>7209056</vt:i4>
      </vt:variant>
      <vt:variant>
        <vt:i4>0</vt:i4>
      </vt:variant>
      <vt:variant>
        <vt:i4>0</vt:i4>
      </vt:variant>
      <vt:variant>
        <vt:i4>5</vt:i4>
      </vt:variant>
      <vt:variant>
        <vt:lpwstr>http://www.terralingua.org/wp-content/uploads/2011/04/Link.jpg</vt:lpwstr>
      </vt:variant>
      <vt:variant>
        <vt:lpwstr/>
      </vt:variant>
      <vt:variant>
        <vt:i4>7209056</vt:i4>
      </vt:variant>
      <vt:variant>
        <vt:i4>3637</vt:i4>
      </vt:variant>
      <vt:variant>
        <vt:i4>1025</vt:i4>
      </vt:variant>
      <vt:variant>
        <vt:i4>4</vt:i4>
      </vt:variant>
      <vt:variant>
        <vt:lpwstr>http://www.terralingua.org/wp-content/uploads/2011/04/Link.jpg</vt:lpwstr>
      </vt:variant>
      <vt:variant>
        <vt:lpwstr/>
      </vt:variant>
      <vt:variant>
        <vt:i4>6619260</vt:i4>
      </vt:variant>
      <vt:variant>
        <vt:i4>7907</vt:i4>
      </vt:variant>
      <vt:variant>
        <vt:i4>1026</vt:i4>
      </vt:variant>
      <vt:variant>
        <vt:i4>4</vt:i4>
      </vt:variant>
      <vt:variant>
        <vt:lpwstr>http://www.terralingua.org/wp-content/uploads/2011/04/plants_vs_languages.jpg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22</cp:revision>
  <cp:lastPrinted>2012-03-20T16:44:00Z</cp:lastPrinted>
  <dcterms:created xsi:type="dcterms:W3CDTF">2012-04-27T14:31:00Z</dcterms:created>
  <dcterms:modified xsi:type="dcterms:W3CDTF">2012-06-12T11:48:00Z</dcterms:modified>
</cp:coreProperties>
</file>